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ElectralinkResponseTable"/>
        <w:tblW w:w="13840" w:type="dxa"/>
        <w:tblInd w:w="108" w:type="dxa"/>
        <w:tblLayout w:type="fixed"/>
        <w:tblLook w:val="04A0" w:firstRow="1" w:lastRow="0" w:firstColumn="1" w:lastColumn="0" w:noHBand="0" w:noVBand="1"/>
      </w:tblPr>
      <w:tblGrid>
        <w:gridCol w:w="1561"/>
        <w:gridCol w:w="1715"/>
        <w:gridCol w:w="6959"/>
        <w:gridCol w:w="3605"/>
      </w:tblGrid>
      <w:tr w:rsidR="005023A8" w:rsidRPr="00FD52FB" w14:paraId="6EDC99D0" w14:textId="77777777" w:rsidTr="005023A8">
        <w:trPr>
          <w:cnfStyle w:val="100000000000" w:firstRow="1" w:lastRow="0" w:firstColumn="0" w:lastColumn="0" w:oddVBand="0" w:evenVBand="0" w:oddHBand="0" w:evenHBand="0" w:firstRowFirstColumn="0" w:firstRowLastColumn="0" w:lastRowFirstColumn="0" w:lastRowLastColumn="0"/>
        </w:trPr>
        <w:tc>
          <w:tcPr>
            <w:tcW w:w="1561" w:type="dxa"/>
          </w:tcPr>
          <w:p w14:paraId="79463302" w14:textId="77777777" w:rsidR="005023A8" w:rsidRPr="00FD52FB" w:rsidRDefault="005023A8" w:rsidP="00131490">
            <w:pPr>
              <w:pStyle w:val="ColumnHeading"/>
              <w:rPr>
                <w:szCs w:val="20"/>
              </w:rPr>
            </w:pPr>
            <w:bookmarkStart w:id="0" w:name="dcusa_response1"/>
            <w:r w:rsidRPr="00FD52FB">
              <w:rPr>
                <w:szCs w:val="20"/>
              </w:rPr>
              <w:t>Company</w:t>
            </w:r>
          </w:p>
        </w:tc>
        <w:tc>
          <w:tcPr>
            <w:tcW w:w="1715" w:type="dxa"/>
          </w:tcPr>
          <w:p w14:paraId="151FBCB4" w14:textId="77777777" w:rsidR="005023A8" w:rsidRPr="00FD52FB" w:rsidRDefault="005023A8" w:rsidP="00131490">
            <w:pPr>
              <w:pStyle w:val="ColumnHeading"/>
              <w:rPr>
                <w:szCs w:val="20"/>
              </w:rPr>
            </w:pPr>
            <w:r w:rsidRPr="00FD52FB">
              <w:rPr>
                <w:szCs w:val="20"/>
              </w:rPr>
              <w:t>Confidential/</w:t>
            </w:r>
          </w:p>
          <w:p w14:paraId="7D970B4C" w14:textId="77777777" w:rsidR="005023A8" w:rsidRPr="00FD52FB" w:rsidRDefault="005023A8" w:rsidP="00131490">
            <w:pPr>
              <w:pStyle w:val="ColumnHeading"/>
              <w:rPr>
                <w:szCs w:val="20"/>
              </w:rPr>
            </w:pPr>
            <w:r w:rsidRPr="00FD52FB">
              <w:rPr>
                <w:szCs w:val="20"/>
              </w:rPr>
              <w:t>Anonymous</w:t>
            </w:r>
          </w:p>
        </w:tc>
        <w:tc>
          <w:tcPr>
            <w:tcW w:w="6959" w:type="dxa"/>
          </w:tcPr>
          <w:p w14:paraId="26994E82" w14:textId="77777777" w:rsidR="005023A8" w:rsidRPr="00FD52FB" w:rsidRDefault="005023A8" w:rsidP="00131490">
            <w:pPr>
              <w:pStyle w:val="Question"/>
              <w:rPr>
                <w:szCs w:val="20"/>
              </w:rPr>
            </w:pPr>
            <w:r w:rsidRPr="00FD52FB">
              <w:rPr>
                <w:szCs w:val="20"/>
              </w:rPr>
              <w:t xml:space="preserve">Do you </w:t>
            </w:r>
            <w:r w:rsidR="00076859" w:rsidRPr="00FD52FB">
              <w:rPr>
                <w:szCs w:val="20"/>
              </w:rPr>
              <w:t>understand the intent of DCP</w:t>
            </w:r>
            <w:r w:rsidR="00076859" w:rsidRPr="00FD52FB">
              <w:rPr>
                <w:szCs w:val="20"/>
                <w:lang w:val="en-GB"/>
              </w:rPr>
              <w:t xml:space="preserve"> 294</w:t>
            </w:r>
            <w:r w:rsidRPr="00FD52FB">
              <w:rPr>
                <w:szCs w:val="20"/>
              </w:rPr>
              <w:t>?</w:t>
            </w:r>
          </w:p>
        </w:tc>
        <w:tc>
          <w:tcPr>
            <w:tcW w:w="3605" w:type="dxa"/>
          </w:tcPr>
          <w:p w14:paraId="62659A48" w14:textId="77777777" w:rsidR="005023A8" w:rsidRPr="00FD52FB" w:rsidRDefault="005023A8" w:rsidP="005023A8">
            <w:pPr>
              <w:pStyle w:val="Question"/>
              <w:numPr>
                <w:ilvl w:val="0"/>
                <w:numId w:val="0"/>
              </w:numPr>
              <w:rPr>
                <w:szCs w:val="20"/>
                <w:lang w:val="en-GB"/>
              </w:rPr>
            </w:pPr>
            <w:r w:rsidRPr="00FD52FB">
              <w:rPr>
                <w:szCs w:val="20"/>
                <w:lang w:val="en-GB"/>
              </w:rPr>
              <w:t xml:space="preserve"> Working Group Comments</w:t>
            </w:r>
          </w:p>
        </w:tc>
      </w:tr>
      <w:tr w:rsidR="005023A8" w:rsidRPr="00FD52FB" w14:paraId="1FB7BA83" w14:textId="77777777" w:rsidTr="005023A8">
        <w:tc>
          <w:tcPr>
            <w:tcW w:w="1561" w:type="dxa"/>
          </w:tcPr>
          <w:p w14:paraId="2005C2B7" w14:textId="77777777" w:rsidR="005023A8" w:rsidRPr="00FD52FB" w:rsidRDefault="00076859" w:rsidP="00131490">
            <w:pPr>
              <w:pStyle w:val="BodyTextNoSpacing"/>
              <w:rPr>
                <w:szCs w:val="20"/>
                <w:lang w:val="en-GB"/>
              </w:rPr>
            </w:pPr>
            <w:r w:rsidRPr="00FD52FB">
              <w:rPr>
                <w:szCs w:val="20"/>
                <w:lang w:val="en-GB"/>
              </w:rPr>
              <w:t>Electricity North West</w:t>
            </w:r>
          </w:p>
        </w:tc>
        <w:tc>
          <w:tcPr>
            <w:tcW w:w="1715" w:type="dxa"/>
          </w:tcPr>
          <w:p w14:paraId="180BAD97" w14:textId="77777777" w:rsidR="005023A8" w:rsidRPr="00FD52FB" w:rsidRDefault="00076859" w:rsidP="00131490">
            <w:pPr>
              <w:pStyle w:val="BodyTextNoSpacing"/>
              <w:rPr>
                <w:szCs w:val="20"/>
                <w:lang w:val="en-GB"/>
              </w:rPr>
            </w:pPr>
            <w:r w:rsidRPr="00FD52FB">
              <w:rPr>
                <w:szCs w:val="20"/>
                <w:lang w:val="en-GB"/>
              </w:rPr>
              <w:t>Non-confidential</w:t>
            </w:r>
          </w:p>
        </w:tc>
        <w:tc>
          <w:tcPr>
            <w:tcW w:w="6959" w:type="dxa"/>
          </w:tcPr>
          <w:p w14:paraId="130F3BCC" w14:textId="77777777" w:rsidR="005023A8" w:rsidRPr="00FD52FB" w:rsidRDefault="00076859" w:rsidP="00131490">
            <w:pPr>
              <w:pStyle w:val="BodyTextNoSpacing"/>
              <w:rPr>
                <w:szCs w:val="20"/>
                <w:lang w:val="en-GB"/>
              </w:rPr>
            </w:pPr>
            <w:r w:rsidRPr="00FD52FB">
              <w:rPr>
                <w:szCs w:val="20"/>
                <w:lang w:val="en-GB"/>
              </w:rPr>
              <w:t>Yes.</w:t>
            </w:r>
          </w:p>
        </w:tc>
        <w:tc>
          <w:tcPr>
            <w:tcW w:w="3605" w:type="dxa"/>
          </w:tcPr>
          <w:p w14:paraId="4A75AE97" w14:textId="77777777" w:rsidR="005023A8" w:rsidRPr="00FD52FB" w:rsidRDefault="00337283" w:rsidP="00131490">
            <w:pPr>
              <w:pStyle w:val="BodyTextNoSpacing"/>
              <w:rPr>
                <w:szCs w:val="20"/>
                <w:lang w:val="en-GB"/>
              </w:rPr>
            </w:pPr>
            <w:r w:rsidRPr="00FD52FB">
              <w:rPr>
                <w:szCs w:val="20"/>
                <w:lang w:val="en-GB"/>
              </w:rPr>
              <w:t>Noted</w:t>
            </w:r>
          </w:p>
        </w:tc>
      </w:tr>
      <w:tr w:rsidR="005023A8" w:rsidRPr="00FD52FB" w14:paraId="777D7E89" w14:textId="77777777" w:rsidTr="005023A8">
        <w:tc>
          <w:tcPr>
            <w:tcW w:w="1561" w:type="dxa"/>
          </w:tcPr>
          <w:p w14:paraId="667AFD64" w14:textId="77777777" w:rsidR="005023A8" w:rsidRPr="00FD52FB" w:rsidRDefault="008C05B7" w:rsidP="00131490">
            <w:pPr>
              <w:pStyle w:val="BodyTextNoSpacing"/>
              <w:rPr>
                <w:szCs w:val="20"/>
                <w:lang w:val="en-GB"/>
              </w:rPr>
            </w:pPr>
            <w:r w:rsidRPr="00FD52FB">
              <w:rPr>
                <w:szCs w:val="20"/>
                <w:lang w:val="en-GB"/>
              </w:rPr>
              <w:t>ESP Electricity Ltd</w:t>
            </w:r>
          </w:p>
        </w:tc>
        <w:tc>
          <w:tcPr>
            <w:tcW w:w="1715" w:type="dxa"/>
          </w:tcPr>
          <w:p w14:paraId="1757E250" w14:textId="77777777" w:rsidR="005023A8" w:rsidRPr="00FD52FB" w:rsidRDefault="008C05B7" w:rsidP="00131490">
            <w:pPr>
              <w:pStyle w:val="BodyTextNoSpacing"/>
              <w:rPr>
                <w:szCs w:val="20"/>
                <w:lang w:val="en-GB"/>
              </w:rPr>
            </w:pPr>
            <w:r w:rsidRPr="00FD52FB">
              <w:rPr>
                <w:szCs w:val="20"/>
                <w:lang w:val="en-GB"/>
              </w:rPr>
              <w:t>Non-confidential</w:t>
            </w:r>
          </w:p>
        </w:tc>
        <w:tc>
          <w:tcPr>
            <w:tcW w:w="6959" w:type="dxa"/>
          </w:tcPr>
          <w:p w14:paraId="2191C9A4" w14:textId="77777777" w:rsidR="005023A8" w:rsidRPr="00FD52FB" w:rsidRDefault="008C05B7" w:rsidP="00131490">
            <w:pPr>
              <w:pStyle w:val="BodyTextNoSpacing"/>
              <w:rPr>
                <w:szCs w:val="20"/>
                <w:lang w:val="en-GB"/>
              </w:rPr>
            </w:pPr>
            <w:r w:rsidRPr="00FD52FB">
              <w:rPr>
                <w:szCs w:val="20"/>
                <w:lang w:val="en-GB"/>
              </w:rPr>
              <w:t>Yes.</w:t>
            </w:r>
          </w:p>
        </w:tc>
        <w:tc>
          <w:tcPr>
            <w:tcW w:w="3605" w:type="dxa"/>
          </w:tcPr>
          <w:p w14:paraId="70F1635B" w14:textId="77777777" w:rsidR="005023A8" w:rsidRPr="00FD52FB" w:rsidRDefault="00337283" w:rsidP="00131490">
            <w:pPr>
              <w:pStyle w:val="BodyTextNoSpacing"/>
              <w:rPr>
                <w:szCs w:val="20"/>
                <w:lang w:val="en-GB"/>
              </w:rPr>
            </w:pPr>
            <w:r w:rsidRPr="00FD52FB">
              <w:rPr>
                <w:szCs w:val="20"/>
                <w:lang w:val="en-GB"/>
              </w:rPr>
              <w:t>Noted</w:t>
            </w:r>
          </w:p>
        </w:tc>
      </w:tr>
      <w:tr w:rsidR="005023A8" w:rsidRPr="00FD52FB" w14:paraId="7C976D38" w14:textId="77777777" w:rsidTr="005023A8">
        <w:tc>
          <w:tcPr>
            <w:tcW w:w="1561" w:type="dxa"/>
          </w:tcPr>
          <w:p w14:paraId="246C3DF0" w14:textId="77777777" w:rsidR="005023A8" w:rsidRPr="00FD52FB" w:rsidRDefault="00975BE1" w:rsidP="00131490">
            <w:pPr>
              <w:pStyle w:val="BodyTextNoSpacing"/>
              <w:rPr>
                <w:szCs w:val="20"/>
                <w:lang w:val="en-GB"/>
              </w:rPr>
            </w:pPr>
            <w:r w:rsidRPr="00FD52FB">
              <w:rPr>
                <w:szCs w:val="20"/>
                <w:lang w:val="en-GB"/>
              </w:rPr>
              <w:t>Leep Electricity Networks Limited</w:t>
            </w:r>
          </w:p>
        </w:tc>
        <w:tc>
          <w:tcPr>
            <w:tcW w:w="1715" w:type="dxa"/>
          </w:tcPr>
          <w:p w14:paraId="6790F6E1" w14:textId="77777777" w:rsidR="005023A8" w:rsidRPr="00FD52FB" w:rsidRDefault="00975BE1" w:rsidP="00131490">
            <w:pPr>
              <w:pStyle w:val="BodyTextNoSpacing"/>
              <w:rPr>
                <w:szCs w:val="20"/>
                <w:lang w:val="en-GB"/>
              </w:rPr>
            </w:pPr>
            <w:r w:rsidRPr="00FD52FB">
              <w:rPr>
                <w:szCs w:val="20"/>
                <w:lang w:val="en-GB"/>
              </w:rPr>
              <w:t>Non-confidential</w:t>
            </w:r>
          </w:p>
        </w:tc>
        <w:tc>
          <w:tcPr>
            <w:tcW w:w="6959" w:type="dxa"/>
          </w:tcPr>
          <w:p w14:paraId="3F5BF5A6" w14:textId="77777777" w:rsidR="005023A8" w:rsidRPr="00FD52FB" w:rsidRDefault="00975BE1" w:rsidP="00131490">
            <w:pPr>
              <w:pStyle w:val="BodyTextNoSpacing"/>
              <w:rPr>
                <w:szCs w:val="20"/>
                <w:lang w:val="en-GB"/>
              </w:rPr>
            </w:pPr>
            <w:r w:rsidRPr="00FD52FB">
              <w:rPr>
                <w:szCs w:val="20"/>
                <w:lang w:val="en-GB"/>
              </w:rPr>
              <w:t xml:space="preserve">Yes </w:t>
            </w:r>
          </w:p>
        </w:tc>
        <w:tc>
          <w:tcPr>
            <w:tcW w:w="3605" w:type="dxa"/>
          </w:tcPr>
          <w:p w14:paraId="45EBA7F6" w14:textId="77777777" w:rsidR="005023A8" w:rsidRPr="00FD52FB" w:rsidRDefault="00337283" w:rsidP="00131490">
            <w:pPr>
              <w:pStyle w:val="BodyTextNoSpacing"/>
              <w:rPr>
                <w:szCs w:val="20"/>
                <w:lang w:val="en-GB"/>
              </w:rPr>
            </w:pPr>
            <w:r w:rsidRPr="00FD52FB">
              <w:rPr>
                <w:szCs w:val="20"/>
                <w:lang w:val="en-GB"/>
              </w:rPr>
              <w:t>Noted</w:t>
            </w:r>
          </w:p>
        </w:tc>
      </w:tr>
      <w:tr w:rsidR="005023A8" w:rsidRPr="00FD52FB" w14:paraId="4390255B" w14:textId="77777777" w:rsidTr="005023A8">
        <w:tc>
          <w:tcPr>
            <w:tcW w:w="1561" w:type="dxa"/>
          </w:tcPr>
          <w:p w14:paraId="5845E9EA" w14:textId="77777777" w:rsidR="005023A8" w:rsidRPr="00FD52FB" w:rsidRDefault="00FB372A" w:rsidP="00131490">
            <w:pPr>
              <w:pStyle w:val="BodyTextNoSpacing"/>
              <w:rPr>
                <w:szCs w:val="20"/>
                <w:lang w:val="en-GB"/>
              </w:rPr>
            </w:pPr>
            <w:r w:rsidRPr="00FD52FB">
              <w:rPr>
                <w:szCs w:val="20"/>
                <w:lang w:val="en-GB"/>
              </w:rPr>
              <w:t>Northern Powergrid</w:t>
            </w:r>
          </w:p>
        </w:tc>
        <w:tc>
          <w:tcPr>
            <w:tcW w:w="1715" w:type="dxa"/>
          </w:tcPr>
          <w:p w14:paraId="0D2B977E" w14:textId="77777777" w:rsidR="005023A8" w:rsidRPr="00FD52FB" w:rsidRDefault="00FB372A" w:rsidP="00131490">
            <w:pPr>
              <w:pStyle w:val="BodyTextNoSpacing"/>
              <w:rPr>
                <w:szCs w:val="20"/>
                <w:lang w:val="en-GB"/>
              </w:rPr>
            </w:pPr>
            <w:r w:rsidRPr="00FD52FB">
              <w:rPr>
                <w:szCs w:val="20"/>
                <w:lang w:val="en-GB"/>
              </w:rPr>
              <w:t>Non-confidential</w:t>
            </w:r>
          </w:p>
        </w:tc>
        <w:tc>
          <w:tcPr>
            <w:tcW w:w="6959" w:type="dxa"/>
          </w:tcPr>
          <w:p w14:paraId="5C5F7C50" w14:textId="77777777" w:rsidR="005023A8" w:rsidRPr="00FD52FB" w:rsidRDefault="00FB372A" w:rsidP="00131490">
            <w:pPr>
              <w:pStyle w:val="BodyTextNoSpacing"/>
              <w:rPr>
                <w:szCs w:val="20"/>
                <w:lang w:val="en-GB"/>
              </w:rPr>
            </w:pPr>
            <w:r w:rsidRPr="00FD52FB">
              <w:rPr>
                <w:szCs w:val="20"/>
                <w:lang w:val="en-GB"/>
              </w:rPr>
              <w:t>Yes, we understand the intent, however we have significant concerns about the change proposal in its current form. It is important that arrangements for capacity reservation and release are consistent across different parties (particularly between DNOs and IDNOs and between distribution and connected customers).</w:t>
            </w:r>
          </w:p>
          <w:p w14:paraId="5630E419" w14:textId="77777777" w:rsidR="00FB372A" w:rsidRPr="00FD52FB" w:rsidRDefault="00FB372A" w:rsidP="00131490">
            <w:pPr>
              <w:pStyle w:val="BodyTextNoSpacing"/>
              <w:rPr>
                <w:szCs w:val="20"/>
                <w:lang w:val="en-GB"/>
              </w:rPr>
            </w:pPr>
          </w:p>
          <w:p w14:paraId="2CAB8786" w14:textId="77777777" w:rsidR="00FB372A" w:rsidRPr="00FD52FB" w:rsidRDefault="00FB372A" w:rsidP="00131490">
            <w:pPr>
              <w:pStyle w:val="BodyTextNoSpacing"/>
              <w:rPr>
                <w:szCs w:val="20"/>
                <w:lang w:val="en-GB"/>
              </w:rPr>
            </w:pPr>
            <w:r w:rsidRPr="00FD52FB">
              <w:rPr>
                <w:szCs w:val="20"/>
                <w:lang w:val="en-GB"/>
              </w:rPr>
              <w:t>This change request will not drive that consistency since DCUSA is an agreement where the scope applies only to distributors (DNOs and IDNOs) and energy suppliers. The approach being proposed has a number of material weaknesses that could counter to the policy direction and indeed to the requirements of the Electricity Act 1989 with respect to the development of an efficient network; as such we do not support it. However, any changes we made to DCUSA should consider how consistency can be achieved across all parties in other arrangements and agreements for parties other than IDNOs which may fall outside DCUSA.</w:t>
            </w:r>
          </w:p>
        </w:tc>
        <w:tc>
          <w:tcPr>
            <w:tcW w:w="3605" w:type="dxa"/>
          </w:tcPr>
          <w:p w14:paraId="4B7ADD7F" w14:textId="77777777" w:rsidR="005023A8" w:rsidRPr="00FD52FB" w:rsidRDefault="00337283" w:rsidP="00131490">
            <w:pPr>
              <w:pStyle w:val="BodyTextNoSpacing"/>
              <w:rPr>
                <w:szCs w:val="20"/>
                <w:lang w:val="en-GB"/>
              </w:rPr>
            </w:pPr>
            <w:r w:rsidRPr="00FD52FB">
              <w:rPr>
                <w:szCs w:val="20"/>
                <w:lang w:val="en-GB"/>
              </w:rPr>
              <w:t>The Northern Powergrid representative of the working group stated that c</w:t>
            </w:r>
            <w:r w:rsidR="00FC57BC" w:rsidRPr="00FD52FB">
              <w:rPr>
                <w:szCs w:val="20"/>
                <w:lang w:val="en-GB"/>
              </w:rPr>
              <w:t>larification</w:t>
            </w:r>
            <w:r w:rsidRPr="00FD52FB">
              <w:rPr>
                <w:szCs w:val="20"/>
                <w:lang w:val="en-GB"/>
              </w:rPr>
              <w:t xml:space="preserve"> of this response is provided in later responses to other questions. </w:t>
            </w:r>
          </w:p>
        </w:tc>
      </w:tr>
      <w:tr w:rsidR="005023A8" w:rsidRPr="00FD52FB" w14:paraId="435C9C6A" w14:textId="77777777" w:rsidTr="005023A8">
        <w:tc>
          <w:tcPr>
            <w:tcW w:w="1561" w:type="dxa"/>
          </w:tcPr>
          <w:p w14:paraId="0BF5F432" w14:textId="77777777" w:rsidR="005023A8" w:rsidRPr="00FD52FB" w:rsidRDefault="00471F11" w:rsidP="00131490">
            <w:pPr>
              <w:pStyle w:val="BodyTextNoSpacing"/>
              <w:rPr>
                <w:szCs w:val="20"/>
                <w:lang w:val="en-GB"/>
              </w:rPr>
            </w:pPr>
            <w:r w:rsidRPr="00FD52FB">
              <w:rPr>
                <w:szCs w:val="20"/>
                <w:lang w:val="en-GB"/>
              </w:rPr>
              <w:t>SP Distribution plc and SP Manweb plc</w:t>
            </w:r>
          </w:p>
        </w:tc>
        <w:tc>
          <w:tcPr>
            <w:tcW w:w="1715" w:type="dxa"/>
          </w:tcPr>
          <w:p w14:paraId="75A5D75C" w14:textId="77777777" w:rsidR="005023A8" w:rsidRPr="00FD52FB" w:rsidRDefault="00471F11" w:rsidP="00131490">
            <w:pPr>
              <w:pStyle w:val="BodyTextNoSpacing"/>
              <w:rPr>
                <w:szCs w:val="20"/>
                <w:lang w:val="en-GB"/>
              </w:rPr>
            </w:pPr>
            <w:r w:rsidRPr="00FD52FB">
              <w:rPr>
                <w:szCs w:val="20"/>
                <w:lang w:val="en-GB"/>
              </w:rPr>
              <w:t>Non-confidential</w:t>
            </w:r>
          </w:p>
        </w:tc>
        <w:tc>
          <w:tcPr>
            <w:tcW w:w="6959" w:type="dxa"/>
          </w:tcPr>
          <w:p w14:paraId="7643E346" w14:textId="77777777" w:rsidR="005023A8" w:rsidRPr="00FD52FB" w:rsidRDefault="00471F11" w:rsidP="00131490">
            <w:pPr>
              <w:pStyle w:val="BodyTextNoSpacing"/>
              <w:rPr>
                <w:szCs w:val="20"/>
                <w:lang w:val="en-GB"/>
              </w:rPr>
            </w:pPr>
            <w:r w:rsidRPr="00FD52FB">
              <w:rPr>
                <w:szCs w:val="20"/>
                <w:lang w:val="en-GB"/>
              </w:rPr>
              <w:t>Yes</w:t>
            </w:r>
          </w:p>
        </w:tc>
        <w:tc>
          <w:tcPr>
            <w:tcW w:w="3605" w:type="dxa"/>
          </w:tcPr>
          <w:p w14:paraId="2572E234" w14:textId="77777777" w:rsidR="005023A8" w:rsidRPr="00FD52FB" w:rsidRDefault="00337283" w:rsidP="00131490">
            <w:pPr>
              <w:pStyle w:val="BodyTextNoSpacing"/>
              <w:rPr>
                <w:szCs w:val="20"/>
                <w:lang w:val="en-GB"/>
              </w:rPr>
            </w:pPr>
            <w:r w:rsidRPr="00FD52FB">
              <w:rPr>
                <w:szCs w:val="20"/>
                <w:lang w:val="en-GB"/>
              </w:rPr>
              <w:t>Noted</w:t>
            </w:r>
          </w:p>
        </w:tc>
      </w:tr>
      <w:tr w:rsidR="005023A8" w:rsidRPr="00FD52FB" w14:paraId="6D7028F9" w14:textId="77777777" w:rsidTr="005023A8">
        <w:tc>
          <w:tcPr>
            <w:tcW w:w="1561" w:type="dxa"/>
          </w:tcPr>
          <w:p w14:paraId="52E958D6" w14:textId="77777777" w:rsidR="005023A8" w:rsidRPr="00FD52FB" w:rsidRDefault="004E2E1C" w:rsidP="00131490">
            <w:pPr>
              <w:pStyle w:val="BodyTextNoSpacing"/>
              <w:rPr>
                <w:szCs w:val="20"/>
                <w:lang w:val="en-GB"/>
              </w:rPr>
            </w:pPr>
            <w:r w:rsidRPr="00FD52FB">
              <w:rPr>
                <w:szCs w:val="20"/>
                <w:lang w:val="en-GB"/>
              </w:rPr>
              <w:lastRenderedPageBreak/>
              <w:t>Scottish and Southern Electricity Networks</w:t>
            </w:r>
          </w:p>
        </w:tc>
        <w:tc>
          <w:tcPr>
            <w:tcW w:w="1715" w:type="dxa"/>
          </w:tcPr>
          <w:p w14:paraId="5D01EAC6" w14:textId="77777777" w:rsidR="005023A8" w:rsidRPr="00FD52FB" w:rsidRDefault="004E2E1C" w:rsidP="00131490">
            <w:pPr>
              <w:pStyle w:val="BodyTextNoSpacing"/>
              <w:rPr>
                <w:szCs w:val="20"/>
                <w:lang w:val="en-GB"/>
              </w:rPr>
            </w:pPr>
            <w:r w:rsidRPr="00FD52FB">
              <w:rPr>
                <w:szCs w:val="20"/>
                <w:lang w:val="en-GB"/>
              </w:rPr>
              <w:t>Non-confidential</w:t>
            </w:r>
          </w:p>
        </w:tc>
        <w:tc>
          <w:tcPr>
            <w:tcW w:w="6959" w:type="dxa"/>
          </w:tcPr>
          <w:p w14:paraId="2D989063" w14:textId="77777777" w:rsidR="005023A8" w:rsidRPr="00FD52FB" w:rsidRDefault="004E2E1C" w:rsidP="00131490">
            <w:pPr>
              <w:pStyle w:val="BodyTextNoSpacing"/>
              <w:rPr>
                <w:szCs w:val="20"/>
                <w:lang w:val="en-GB"/>
              </w:rPr>
            </w:pPr>
            <w:r w:rsidRPr="00FD52FB">
              <w:rPr>
                <w:szCs w:val="20"/>
                <w:lang w:val="en-GB"/>
              </w:rPr>
              <w:t>We understand that the intent of DCP 294 is to ensure there is a clarity on when and how unutilised capacity specified in BCAs can be reclaimed from LDNOs.</w:t>
            </w:r>
          </w:p>
        </w:tc>
        <w:tc>
          <w:tcPr>
            <w:tcW w:w="3605" w:type="dxa"/>
          </w:tcPr>
          <w:p w14:paraId="50E7F35D" w14:textId="77777777" w:rsidR="005023A8" w:rsidRPr="00FD52FB" w:rsidRDefault="00337283" w:rsidP="00131490">
            <w:pPr>
              <w:pStyle w:val="BodyTextNoSpacing"/>
              <w:rPr>
                <w:szCs w:val="20"/>
                <w:lang w:val="en-GB"/>
              </w:rPr>
            </w:pPr>
            <w:r w:rsidRPr="00FD52FB">
              <w:rPr>
                <w:szCs w:val="20"/>
                <w:lang w:val="en-GB"/>
              </w:rPr>
              <w:t>Noted</w:t>
            </w:r>
          </w:p>
        </w:tc>
      </w:tr>
      <w:tr w:rsidR="00B142DD" w:rsidRPr="00FD52FB" w14:paraId="57A23636" w14:textId="77777777" w:rsidTr="005023A8">
        <w:tc>
          <w:tcPr>
            <w:tcW w:w="1561" w:type="dxa"/>
          </w:tcPr>
          <w:p w14:paraId="02E0D1C5" w14:textId="77777777" w:rsidR="00B142DD" w:rsidRPr="00FD52FB" w:rsidRDefault="00B142DD" w:rsidP="00B142DD">
            <w:pPr>
              <w:pStyle w:val="BodyTextNoSpacing"/>
              <w:rPr>
                <w:szCs w:val="20"/>
                <w:lang w:val="en-GB"/>
              </w:rPr>
            </w:pPr>
            <w:r w:rsidRPr="00FD52FB">
              <w:rPr>
                <w:szCs w:val="20"/>
                <w:lang w:val="en-GB"/>
              </w:rPr>
              <w:t>The Electricity Network Company</w:t>
            </w:r>
          </w:p>
        </w:tc>
        <w:tc>
          <w:tcPr>
            <w:tcW w:w="1715" w:type="dxa"/>
          </w:tcPr>
          <w:p w14:paraId="05DC290B" w14:textId="77777777" w:rsidR="00B142DD" w:rsidRPr="00FD52FB" w:rsidRDefault="00B142DD" w:rsidP="00B142DD">
            <w:pPr>
              <w:pStyle w:val="BodyTextNoSpacing"/>
              <w:rPr>
                <w:szCs w:val="20"/>
                <w:lang w:val="en-GB"/>
              </w:rPr>
            </w:pPr>
            <w:r w:rsidRPr="00FD52FB">
              <w:rPr>
                <w:szCs w:val="20"/>
                <w:lang w:val="en-GB"/>
              </w:rPr>
              <w:t>Non- confidential</w:t>
            </w:r>
          </w:p>
        </w:tc>
        <w:tc>
          <w:tcPr>
            <w:tcW w:w="6959" w:type="dxa"/>
          </w:tcPr>
          <w:p w14:paraId="6A1F407F" w14:textId="77777777" w:rsidR="00B142DD" w:rsidRPr="00FD52FB" w:rsidRDefault="00407020" w:rsidP="00B142DD">
            <w:pPr>
              <w:pStyle w:val="BodyTextNoSpacing"/>
              <w:rPr>
                <w:szCs w:val="20"/>
                <w:lang w:val="en-GB"/>
              </w:rPr>
            </w:pPr>
            <w:r w:rsidRPr="00FD52FB">
              <w:rPr>
                <w:szCs w:val="20"/>
                <w:lang w:val="en-GB"/>
              </w:rPr>
              <w:t>Yes, we understand the intent of DCP 294</w:t>
            </w:r>
          </w:p>
        </w:tc>
        <w:tc>
          <w:tcPr>
            <w:tcW w:w="3605" w:type="dxa"/>
          </w:tcPr>
          <w:p w14:paraId="4BFA2D21" w14:textId="77777777" w:rsidR="00B142DD" w:rsidRPr="00FD52FB" w:rsidRDefault="00337283" w:rsidP="00B142DD">
            <w:pPr>
              <w:pStyle w:val="BodyTextNoSpacing"/>
              <w:rPr>
                <w:szCs w:val="20"/>
                <w:lang w:val="en-GB"/>
              </w:rPr>
            </w:pPr>
            <w:r w:rsidRPr="00FD52FB">
              <w:rPr>
                <w:szCs w:val="20"/>
                <w:lang w:val="en-GB"/>
              </w:rPr>
              <w:t>Noted</w:t>
            </w:r>
          </w:p>
        </w:tc>
      </w:tr>
      <w:tr w:rsidR="00B57C0D" w:rsidRPr="00FD52FB" w14:paraId="0A485F92" w14:textId="77777777" w:rsidTr="005023A8">
        <w:tc>
          <w:tcPr>
            <w:tcW w:w="1561" w:type="dxa"/>
          </w:tcPr>
          <w:p w14:paraId="05068CB0" w14:textId="77777777" w:rsidR="00B57C0D" w:rsidRPr="00FD52FB" w:rsidRDefault="00B57C0D" w:rsidP="00B142DD">
            <w:pPr>
              <w:pStyle w:val="BodyTextNoSpacing"/>
              <w:rPr>
                <w:szCs w:val="20"/>
                <w:lang w:val="en-GB"/>
              </w:rPr>
            </w:pPr>
            <w:r w:rsidRPr="00FD52FB">
              <w:rPr>
                <w:szCs w:val="20"/>
                <w:lang w:val="en-GB"/>
              </w:rPr>
              <w:t xml:space="preserve">UK Power Networks </w:t>
            </w:r>
          </w:p>
        </w:tc>
        <w:tc>
          <w:tcPr>
            <w:tcW w:w="1715" w:type="dxa"/>
          </w:tcPr>
          <w:p w14:paraId="674FF1F5" w14:textId="77777777" w:rsidR="00B57C0D" w:rsidRPr="00FD52FB" w:rsidRDefault="00B57C0D" w:rsidP="00B142DD">
            <w:pPr>
              <w:pStyle w:val="BodyTextNoSpacing"/>
              <w:rPr>
                <w:szCs w:val="20"/>
              </w:rPr>
            </w:pPr>
            <w:r w:rsidRPr="00FD52FB">
              <w:rPr>
                <w:szCs w:val="20"/>
                <w:lang w:val="en-GB"/>
              </w:rPr>
              <w:t>Non-confidential</w:t>
            </w:r>
          </w:p>
        </w:tc>
        <w:tc>
          <w:tcPr>
            <w:tcW w:w="6959" w:type="dxa"/>
          </w:tcPr>
          <w:p w14:paraId="010242C9" w14:textId="77777777" w:rsidR="00B57C0D" w:rsidRPr="00FD52FB" w:rsidRDefault="00B57C0D" w:rsidP="00B142DD">
            <w:pPr>
              <w:pStyle w:val="BodyTextNoSpacing"/>
              <w:rPr>
                <w:szCs w:val="20"/>
                <w:lang w:val="en-GB"/>
              </w:rPr>
            </w:pPr>
            <w:r w:rsidRPr="00FD52FB">
              <w:rPr>
                <w:szCs w:val="20"/>
                <w:lang w:val="en-GB"/>
              </w:rPr>
              <w:t>Yes</w:t>
            </w:r>
          </w:p>
        </w:tc>
        <w:tc>
          <w:tcPr>
            <w:tcW w:w="3605" w:type="dxa"/>
          </w:tcPr>
          <w:p w14:paraId="4EC8D962" w14:textId="77777777" w:rsidR="00B57C0D" w:rsidRPr="00FD52FB" w:rsidRDefault="00337283" w:rsidP="00B142DD">
            <w:pPr>
              <w:pStyle w:val="BodyTextNoSpacing"/>
              <w:rPr>
                <w:szCs w:val="20"/>
                <w:lang w:val="en-GB"/>
              </w:rPr>
            </w:pPr>
            <w:r w:rsidRPr="00FD52FB">
              <w:rPr>
                <w:szCs w:val="20"/>
                <w:lang w:val="en-GB"/>
              </w:rPr>
              <w:t>Noted</w:t>
            </w:r>
          </w:p>
        </w:tc>
      </w:tr>
      <w:tr w:rsidR="00296580" w:rsidRPr="00FD52FB" w14:paraId="1DA302AC" w14:textId="77777777" w:rsidTr="005023A8">
        <w:tc>
          <w:tcPr>
            <w:tcW w:w="1561" w:type="dxa"/>
          </w:tcPr>
          <w:p w14:paraId="15871040" w14:textId="77777777" w:rsidR="00296580" w:rsidRPr="00FD52FB" w:rsidRDefault="00296580" w:rsidP="00B142DD">
            <w:pPr>
              <w:pStyle w:val="BodyTextNoSpacing"/>
              <w:rPr>
                <w:szCs w:val="20"/>
                <w:lang w:val="en-GB"/>
              </w:rPr>
            </w:pPr>
            <w:r w:rsidRPr="00FD52FB">
              <w:rPr>
                <w:szCs w:val="20"/>
                <w:lang w:val="en-GB"/>
              </w:rPr>
              <w:t>Western Power Distribution</w:t>
            </w:r>
          </w:p>
        </w:tc>
        <w:tc>
          <w:tcPr>
            <w:tcW w:w="1715" w:type="dxa"/>
          </w:tcPr>
          <w:p w14:paraId="7987212B" w14:textId="77777777" w:rsidR="00296580" w:rsidRPr="00FD52FB" w:rsidRDefault="00296580" w:rsidP="00B142DD">
            <w:pPr>
              <w:pStyle w:val="BodyTextNoSpacing"/>
              <w:rPr>
                <w:szCs w:val="20"/>
                <w:lang w:val="en-GB"/>
              </w:rPr>
            </w:pPr>
            <w:r w:rsidRPr="00FD52FB">
              <w:rPr>
                <w:szCs w:val="20"/>
                <w:lang w:val="en-GB"/>
              </w:rPr>
              <w:t>Non-confidential</w:t>
            </w:r>
          </w:p>
        </w:tc>
        <w:tc>
          <w:tcPr>
            <w:tcW w:w="6959" w:type="dxa"/>
          </w:tcPr>
          <w:p w14:paraId="5010581F" w14:textId="77777777" w:rsidR="00296580" w:rsidRPr="00FD52FB" w:rsidRDefault="0044396A" w:rsidP="00B142DD">
            <w:pPr>
              <w:pStyle w:val="BodyTextNoSpacing"/>
              <w:rPr>
                <w:szCs w:val="20"/>
                <w:lang w:val="en-GB"/>
              </w:rPr>
            </w:pPr>
            <w:r w:rsidRPr="00FD52FB">
              <w:rPr>
                <w:szCs w:val="20"/>
                <w:lang w:val="en-GB"/>
              </w:rPr>
              <w:t>We understand the intent of DCP294 (‘the DCP’) is to amend Section 2B and Schedule 22 of DCUSA such that in instances where capacity is not fully utilised in connection projects, or there is no contracted prospect of this capacity being utilised by the connecting customer, the network operator is able to ensure that this capacity is available for other connecting customers. However, we do not believe the proposed legal text allows for this to happen as the network operator may only ‘request’ a reduction in capacity. The DCP also seeks to protect the connecting customer such that, in certain circumstances, their capacity is guaranteed.</w:t>
            </w:r>
          </w:p>
        </w:tc>
        <w:tc>
          <w:tcPr>
            <w:tcW w:w="3605" w:type="dxa"/>
          </w:tcPr>
          <w:p w14:paraId="1E116D83" w14:textId="77777777" w:rsidR="00296580" w:rsidRPr="00FD52FB" w:rsidRDefault="00FC57BC" w:rsidP="00B142DD">
            <w:pPr>
              <w:pStyle w:val="BodyTextNoSpacing"/>
              <w:rPr>
                <w:szCs w:val="20"/>
                <w:lang w:val="en-GB"/>
              </w:rPr>
            </w:pPr>
            <w:r w:rsidRPr="00FD52FB">
              <w:rPr>
                <w:szCs w:val="20"/>
                <w:lang w:val="en-GB"/>
              </w:rPr>
              <w:t xml:space="preserve">This </w:t>
            </w:r>
            <w:r w:rsidR="00337283" w:rsidRPr="00FD52FB">
              <w:rPr>
                <w:szCs w:val="20"/>
                <w:lang w:val="en-GB"/>
              </w:rPr>
              <w:t>response was concerning the proposer’s original views. The Working Group confirmed that the slightly amended intent in section 4.12 of the consultation alleviated the concerns of the respondent.</w:t>
            </w:r>
            <w:r w:rsidRPr="00FD52FB">
              <w:rPr>
                <w:szCs w:val="20"/>
                <w:lang w:val="en-GB"/>
              </w:rPr>
              <w:t xml:space="preserve"> </w:t>
            </w:r>
          </w:p>
        </w:tc>
      </w:tr>
      <w:tr w:rsidR="00B142DD" w:rsidRPr="00FD52FB" w14:paraId="4DD6C527" w14:textId="77777777" w:rsidTr="00A467A4">
        <w:tc>
          <w:tcPr>
            <w:tcW w:w="13840" w:type="dxa"/>
            <w:gridSpan w:val="4"/>
          </w:tcPr>
          <w:p w14:paraId="11AA5049" w14:textId="77777777" w:rsidR="00B142DD" w:rsidRPr="00FD52FB" w:rsidRDefault="00B142DD" w:rsidP="00B142DD">
            <w:pPr>
              <w:pStyle w:val="BodyTextNoSpacing"/>
              <w:rPr>
                <w:szCs w:val="20"/>
                <w:lang w:val="en-GB"/>
              </w:rPr>
            </w:pPr>
            <w:r w:rsidRPr="00FD52FB">
              <w:rPr>
                <w:b/>
                <w:szCs w:val="20"/>
                <w:lang w:val="en-GB"/>
              </w:rPr>
              <w:t>Working Group Conclusions:</w:t>
            </w:r>
            <w:r w:rsidR="00337283" w:rsidRPr="00FD52FB">
              <w:rPr>
                <w:b/>
                <w:szCs w:val="20"/>
                <w:lang w:val="en-GB"/>
              </w:rPr>
              <w:t xml:space="preserve"> </w:t>
            </w:r>
            <w:r w:rsidR="00337283" w:rsidRPr="00FD52FB">
              <w:rPr>
                <w:szCs w:val="20"/>
                <w:lang w:val="en-GB"/>
              </w:rPr>
              <w:t xml:space="preserve"> The Working Group agreed that they were comfortable that all respondents understood the intent of the change</w:t>
            </w:r>
            <w:r w:rsidR="009C110D" w:rsidRPr="00FD52FB">
              <w:rPr>
                <w:szCs w:val="20"/>
                <w:lang w:val="en-GB"/>
              </w:rPr>
              <w:t xml:space="preserve"> and any concerns would be discussed as responses to other consultation questions. </w:t>
            </w:r>
          </w:p>
        </w:tc>
      </w:tr>
      <w:bookmarkEnd w:id="0"/>
    </w:tbl>
    <w:p w14:paraId="435651B1" w14:textId="77777777" w:rsidR="00131490" w:rsidRPr="00FD52FB"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588"/>
        <w:gridCol w:w="1701"/>
        <w:gridCol w:w="6946"/>
        <w:gridCol w:w="3605"/>
      </w:tblGrid>
      <w:tr w:rsidR="005023A8" w:rsidRPr="00FD52FB" w14:paraId="799E51DC" w14:textId="77777777" w:rsidTr="00421520">
        <w:trPr>
          <w:cnfStyle w:val="100000000000" w:firstRow="1" w:lastRow="0" w:firstColumn="0" w:lastColumn="0" w:oddVBand="0" w:evenVBand="0" w:oddHBand="0" w:evenHBand="0" w:firstRowFirstColumn="0" w:firstRowLastColumn="0" w:lastRowFirstColumn="0" w:lastRowLastColumn="0"/>
        </w:trPr>
        <w:tc>
          <w:tcPr>
            <w:tcW w:w="1588" w:type="dxa"/>
          </w:tcPr>
          <w:p w14:paraId="6188DC0C" w14:textId="77777777" w:rsidR="005023A8" w:rsidRPr="00FD52FB" w:rsidRDefault="005023A8" w:rsidP="00131490">
            <w:pPr>
              <w:pStyle w:val="ColumnHeading"/>
              <w:rPr>
                <w:szCs w:val="20"/>
              </w:rPr>
            </w:pPr>
            <w:bookmarkStart w:id="1" w:name="dcusa_response2"/>
            <w:r w:rsidRPr="00FD52FB">
              <w:rPr>
                <w:szCs w:val="20"/>
              </w:rPr>
              <w:t>Company</w:t>
            </w:r>
          </w:p>
        </w:tc>
        <w:tc>
          <w:tcPr>
            <w:tcW w:w="1701" w:type="dxa"/>
          </w:tcPr>
          <w:p w14:paraId="5A6EB603" w14:textId="77777777" w:rsidR="005023A8" w:rsidRPr="00FD52FB" w:rsidRDefault="005023A8" w:rsidP="00131490">
            <w:pPr>
              <w:pStyle w:val="ColumnHeading"/>
              <w:rPr>
                <w:szCs w:val="20"/>
              </w:rPr>
            </w:pPr>
            <w:r w:rsidRPr="00FD52FB">
              <w:rPr>
                <w:szCs w:val="20"/>
              </w:rPr>
              <w:t>Confidential/</w:t>
            </w:r>
          </w:p>
          <w:p w14:paraId="64498261" w14:textId="77777777" w:rsidR="005023A8" w:rsidRPr="00FD52FB" w:rsidRDefault="005023A8" w:rsidP="00131490">
            <w:pPr>
              <w:pStyle w:val="ColumnHeading"/>
              <w:rPr>
                <w:szCs w:val="20"/>
              </w:rPr>
            </w:pPr>
            <w:r w:rsidRPr="00FD52FB">
              <w:rPr>
                <w:szCs w:val="20"/>
              </w:rPr>
              <w:t>Anonymous</w:t>
            </w:r>
          </w:p>
        </w:tc>
        <w:tc>
          <w:tcPr>
            <w:tcW w:w="6946" w:type="dxa"/>
          </w:tcPr>
          <w:p w14:paraId="731BB5A7" w14:textId="77777777" w:rsidR="005023A8" w:rsidRPr="00FD52FB" w:rsidRDefault="009333C5" w:rsidP="00131490">
            <w:pPr>
              <w:pStyle w:val="Question"/>
              <w:rPr>
                <w:szCs w:val="20"/>
              </w:rPr>
            </w:pPr>
            <w:r w:rsidRPr="00FD52FB">
              <w:rPr>
                <w:szCs w:val="20"/>
                <w:lang w:val="en-GB"/>
              </w:rPr>
              <w:t xml:space="preserve">Do you agree with the </w:t>
            </w:r>
            <w:r w:rsidR="00076859" w:rsidRPr="00FD52FB">
              <w:rPr>
                <w:szCs w:val="20"/>
                <w:lang w:val="en-GB"/>
              </w:rPr>
              <w:t>amended principles of DCP 294</w:t>
            </w:r>
            <w:r w:rsidRPr="00FD52FB">
              <w:rPr>
                <w:szCs w:val="20"/>
                <w:lang w:val="en-GB"/>
              </w:rPr>
              <w:t>?</w:t>
            </w:r>
          </w:p>
        </w:tc>
        <w:tc>
          <w:tcPr>
            <w:tcW w:w="3605" w:type="dxa"/>
          </w:tcPr>
          <w:p w14:paraId="0914AF86" w14:textId="77777777" w:rsidR="005023A8" w:rsidRPr="00FD52FB" w:rsidRDefault="005023A8" w:rsidP="005023A8">
            <w:pPr>
              <w:pStyle w:val="Question"/>
              <w:numPr>
                <w:ilvl w:val="0"/>
                <w:numId w:val="0"/>
              </w:numPr>
              <w:rPr>
                <w:szCs w:val="20"/>
                <w:lang w:val="en-GB"/>
              </w:rPr>
            </w:pPr>
            <w:r w:rsidRPr="00FD52FB">
              <w:rPr>
                <w:szCs w:val="20"/>
                <w:lang w:val="en-GB"/>
              </w:rPr>
              <w:t>Working Group Comments</w:t>
            </w:r>
          </w:p>
        </w:tc>
      </w:tr>
      <w:tr w:rsidR="005023A8" w:rsidRPr="00FD52FB" w14:paraId="5227F10B" w14:textId="77777777" w:rsidTr="00421520">
        <w:tc>
          <w:tcPr>
            <w:tcW w:w="1588" w:type="dxa"/>
          </w:tcPr>
          <w:p w14:paraId="49B76F3D" w14:textId="77777777" w:rsidR="005023A8" w:rsidRPr="00FD52FB" w:rsidRDefault="00076859" w:rsidP="00131490">
            <w:pPr>
              <w:pStyle w:val="BodyTextNoSpacing"/>
              <w:rPr>
                <w:szCs w:val="20"/>
                <w:lang w:val="en-GB"/>
              </w:rPr>
            </w:pPr>
            <w:r w:rsidRPr="00FD52FB">
              <w:rPr>
                <w:szCs w:val="20"/>
                <w:lang w:val="en-GB"/>
              </w:rPr>
              <w:t>Electricity North West</w:t>
            </w:r>
          </w:p>
        </w:tc>
        <w:tc>
          <w:tcPr>
            <w:tcW w:w="1701" w:type="dxa"/>
          </w:tcPr>
          <w:p w14:paraId="1D335CFD" w14:textId="77777777" w:rsidR="005023A8" w:rsidRPr="00FD52FB" w:rsidRDefault="00076859" w:rsidP="00131490">
            <w:pPr>
              <w:pStyle w:val="BodyTextNoSpacing"/>
              <w:rPr>
                <w:szCs w:val="20"/>
                <w:lang w:val="en-GB"/>
              </w:rPr>
            </w:pPr>
            <w:r w:rsidRPr="00FD52FB">
              <w:rPr>
                <w:szCs w:val="20"/>
                <w:lang w:val="en-GB"/>
              </w:rPr>
              <w:t>Non-confidential</w:t>
            </w:r>
          </w:p>
        </w:tc>
        <w:tc>
          <w:tcPr>
            <w:tcW w:w="6946" w:type="dxa"/>
          </w:tcPr>
          <w:p w14:paraId="568329FB" w14:textId="77777777" w:rsidR="005023A8" w:rsidRPr="00FD52FB" w:rsidRDefault="00076859" w:rsidP="00131490">
            <w:pPr>
              <w:pStyle w:val="BodyTextNoSpacing"/>
              <w:rPr>
                <w:szCs w:val="20"/>
                <w:lang w:val="en-GB"/>
              </w:rPr>
            </w:pPr>
            <w:r w:rsidRPr="00FD52FB">
              <w:rPr>
                <w:szCs w:val="20"/>
                <w:lang w:val="en-GB"/>
              </w:rPr>
              <w:t>The amended principles are not clearly set out in the consultation so it is difficult to confirm.</w:t>
            </w:r>
          </w:p>
        </w:tc>
        <w:tc>
          <w:tcPr>
            <w:tcW w:w="3605" w:type="dxa"/>
          </w:tcPr>
          <w:p w14:paraId="00EE5462" w14:textId="25B5A562" w:rsidR="005023A8" w:rsidRPr="00FD52FB" w:rsidRDefault="006F0F5A" w:rsidP="00131490">
            <w:pPr>
              <w:pStyle w:val="BodyTextNoSpacing"/>
              <w:rPr>
                <w:szCs w:val="20"/>
                <w:lang w:val="en-GB"/>
              </w:rPr>
            </w:pPr>
            <w:r w:rsidRPr="00FD52FB">
              <w:rPr>
                <w:szCs w:val="20"/>
                <w:lang w:val="en-GB"/>
              </w:rPr>
              <w:t xml:space="preserve">The Electricity North West representative of the working </w:t>
            </w:r>
            <w:r w:rsidRPr="00FD52FB">
              <w:rPr>
                <w:szCs w:val="20"/>
                <w:lang w:val="en-GB"/>
              </w:rPr>
              <w:lastRenderedPageBreak/>
              <w:t>group stated that clarification of this response is provided in later responses to other questions.</w:t>
            </w:r>
          </w:p>
        </w:tc>
      </w:tr>
      <w:tr w:rsidR="005023A8" w:rsidRPr="00FD52FB" w14:paraId="73544419" w14:textId="77777777" w:rsidTr="00421520">
        <w:tc>
          <w:tcPr>
            <w:tcW w:w="1588" w:type="dxa"/>
          </w:tcPr>
          <w:p w14:paraId="61570ABD" w14:textId="77777777" w:rsidR="005023A8" w:rsidRPr="00FD52FB" w:rsidRDefault="008C05B7" w:rsidP="00131490">
            <w:pPr>
              <w:pStyle w:val="BodyTextNoSpacing"/>
              <w:rPr>
                <w:szCs w:val="20"/>
                <w:lang w:val="en-GB"/>
              </w:rPr>
            </w:pPr>
            <w:r w:rsidRPr="00FD52FB">
              <w:rPr>
                <w:szCs w:val="20"/>
                <w:lang w:val="en-GB"/>
              </w:rPr>
              <w:lastRenderedPageBreak/>
              <w:t>ESP Electricity Ltd</w:t>
            </w:r>
          </w:p>
        </w:tc>
        <w:tc>
          <w:tcPr>
            <w:tcW w:w="1701" w:type="dxa"/>
          </w:tcPr>
          <w:p w14:paraId="6343CE7F" w14:textId="77777777" w:rsidR="005023A8" w:rsidRPr="00FD52FB" w:rsidRDefault="008C05B7" w:rsidP="00131490">
            <w:pPr>
              <w:pStyle w:val="BodyTextNoSpacing"/>
              <w:rPr>
                <w:szCs w:val="20"/>
                <w:lang w:val="en-GB"/>
              </w:rPr>
            </w:pPr>
            <w:r w:rsidRPr="00FD52FB">
              <w:rPr>
                <w:szCs w:val="20"/>
                <w:lang w:val="en-GB"/>
              </w:rPr>
              <w:t>Non-confidential</w:t>
            </w:r>
          </w:p>
        </w:tc>
        <w:tc>
          <w:tcPr>
            <w:tcW w:w="6946" w:type="dxa"/>
          </w:tcPr>
          <w:p w14:paraId="3B55D62C" w14:textId="77777777" w:rsidR="00D46C8F" w:rsidRPr="00FD52FB" w:rsidRDefault="008C05B7" w:rsidP="00131490">
            <w:pPr>
              <w:pStyle w:val="BodyTextNoSpacing"/>
              <w:rPr>
                <w:szCs w:val="20"/>
                <w:lang w:val="en-GB"/>
              </w:rPr>
            </w:pPr>
            <w:r w:rsidRPr="00FD52FB">
              <w:rPr>
                <w:szCs w:val="20"/>
                <w:lang w:val="en-GB"/>
              </w:rPr>
              <w:t>Yes.</w:t>
            </w:r>
          </w:p>
        </w:tc>
        <w:tc>
          <w:tcPr>
            <w:tcW w:w="3605" w:type="dxa"/>
          </w:tcPr>
          <w:p w14:paraId="67062F5F" w14:textId="77777777" w:rsidR="005023A8" w:rsidRPr="00FD52FB" w:rsidRDefault="009C110D" w:rsidP="00131490">
            <w:pPr>
              <w:pStyle w:val="BodyTextNoSpacing"/>
              <w:rPr>
                <w:szCs w:val="20"/>
                <w:lang w:val="en-GB"/>
              </w:rPr>
            </w:pPr>
            <w:r w:rsidRPr="00FD52FB">
              <w:rPr>
                <w:szCs w:val="20"/>
                <w:lang w:val="en-GB"/>
              </w:rPr>
              <w:t>Noted</w:t>
            </w:r>
          </w:p>
        </w:tc>
      </w:tr>
      <w:tr w:rsidR="005023A8" w:rsidRPr="00FD52FB" w14:paraId="632A6B6C" w14:textId="77777777" w:rsidTr="00421520">
        <w:tc>
          <w:tcPr>
            <w:tcW w:w="1588" w:type="dxa"/>
          </w:tcPr>
          <w:p w14:paraId="02C56534" w14:textId="77777777" w:rsidR="005023A8" w:rsidRPr="00FD52FB" w:rsidRDefault="00975BE1" w:rsidP="00131490">
            <w:pPr>
              <w:pStyle w:val="BodyTextNoSpacing"/>
              <w:rPr>
                <w:szCs w:val="20"/>
                <w:lang w:val="en-GB"/>
              </w:rPr>
            </w:pPr>
            <w:r w:rsidRPr="00FD52FB">
              <w:rPr>
                <w:szCs w:val="20"/>
                <w:lang w:val="en-GB"/>
              </w:rPr>
              <w:t>Leep Electricity Networks Limited</w:t>
            </w:r>
          </w:p>
        </w:tc>
        <w:tc>
          <w:tcPr>
            <w:tcW w:w="1701" w:type="dxa"/>
          </w:tcPr>
          <w:p w14:paraId="69C82194" w14:textId="77777777" w:rsidR="005023A8" w:rsidRPr="00FD52FB" w:rsidRDefault="00975BE1" w:rsidP="00131490">
            <w:pPr>
              <w:pStyle w:val="BodyTextNoSpacing"/>
              <w:rPr>
                <w:szCs w:val="20"/>
                <w:lang w:val="en-GB"/>
              </w:rPr>
            </w:pPr>
            <w:r w:rsidRPr="00FD52FB">
              <w:rPr>
                <w:szCs w:val="20"/>
                <w:lang w:val="en-GB"/>
              </w:rPr>
              <w:t>Non-confidential</w:t>
            </w:r>
          </w:p>
        </w:tc>
        <w:tc>
          <w:tcPr>
            <w:tcW w:w="6946" w:type="dxa"/>
          </w:tcPr>
          <w:p w14:paraId="3DBD129E" w14:textId="77777777" w:rsidR="005023A8" w:rsidRPr="00FD52FB" w:rsidRDefault="00975BE1" w:rsidP="00131490">
            <w:pPr>
              <w:pStyle w:val="BodyTextNoSpacing"/>
              <w:rPr>
                <w:szCs w:val="20"/>
                <w:lang w:val="en-GB"/>
              </w:rPr>
            </w:pPr>
            <w:r w:rsidRPr="00FD52FB">
              <w:rPr>
                <w:szCs w:val="20"/>
                <w:lang w:val="en-GB"/>
              </w:rPr>
              <w:t xml:space="preserve">Yes </w:t>
            </w:r>
          </w:p>
        </w:tc>
        <w:tc>
          <w:tcPr>
            <w:tcW w:w="3605" w:type="dxa"/>
          </w:tcPr>
          <w:p w14:paraId="19801ECD" w14:textId="77777777" w:rsidR="005023A8" w:rsidRPr="00FD52FB" w:rsidRDefault="009C110D" w:rsidP="00131490">
            <w:pPr>
              <w:pStyle w:val="BodyText"/>
              <w:jc w:val="both"/>
              <w:rPr>
                <w:rFonts w:ascii="Verdana" w:hAnsi="Verdana"/>
                <w:sz w:val="20"/>
                <w:szCs w:val="20"/>
                <w:lang w:val="en-GB"/>
              </w:rPr>
            </w:pPr>
            <w:r w:rsidRPr="00FD52FB">
              <w:rPr>
                <w:rFonts w:ascii="Verdana" w:hAnsi="Verdana"/>
                <w:sz w:val="20"/>
                <w:szCs w:val="20"/>
                <w:lang w:val="en-GB"/>
              </w:rPr>
              <w:t>Noted</w:t>
            </w:r>
          </w:p>
        </w:tc>
      </w:tr>
      <w:tr w:rsidR="005023A8" w:rsidRPr="00FD52FB" w14:paraId="3BF98D0D" w14:textId="77777777" w:rsidTr="00421520">
        <w:tc>
          <w:tcPr>
            <w:tcW w:w="1588" w:type="dxa"/>
          </w:tcPr>
          <w:p w14:paraId="6D67FCFA" w14:textId="77777777" w:rsidR="005023A8" w:rsidRPr="00FD52FB" w:rsidRDefault="00FB372A" w:rsidP="00131490">
            <w:pPr>
              <w:pStyle w:val="BodyTextNoSpacing"/>
              <w:rPr>
                <w:szCs w:val="20"/>
                <w:lang w:val="en-GB"/>
              </w:rPr>
            </w:pPr>
            <w:r w:rsidRPr="00FD52FB">
              <w:rPr>
                <w:szCs w:val="20"/>
                <w:lang w:val="en-GB"/>
              </w:rPr>
              <w:t>Northern Powergrid</w:t>
            </w:r>
          </w:p>
        </w:tc>
        <w:tc>
          <w:tcPr>
            <w:tcW w:w="1701" w:type="dxa"/>
          </w:tcPr>
          <w:p w14:paraId="4960EE7E" w14:textId="77777777" w:rsidR="005023A8" w:rsidRPr="00FD52FB" w:rsidRDefault="00FB372A" w:rsidP="00131490">
            <w:pPr>
              <w:pStyle w:val="BodyTextNoSpacing"/>
              <w:rPr>
                <w:szCs w:val="20"/>
                <w:lang w:val="en-GB"/>
              </w:rPr>
            </w:pPr>
            <w:r w:rsidRPr="00FD52FB">
              <w:rPr>
                <w:szCs w:val="20"/>
                <w:lang w:val="en-GB"/>
              </w:rPr>
              <w:t>Non-confidential</w:t>
            </w:r>
          </w:p>
        </w:tc>
        <w:tc>
          <w:tcPr>
            <w:tcW w:w="6946" w:type="dxa"/>
          </w:tcPr>
          <w:p w14:paraId="26AA325D" w14:textId="77777777" w:rsidR="00586EE9" w:rsidRPr="00FD52FB" w:rsidRDefault="00992318" w:rsidP="00131490">
            <w:pPr>
              <w:pStyle w:val="BodyTextNoSpacing"/>
              <w:rPr>
                <w:szCs w:val="20"/>
                <w:lang w:val="en-GB"/>
              </w:rPr>
            </w:pPr>
            <w:r w:rsidRPr="00FD52FB">
              <w:rPr>
                <w:szCs w:val="20"/>
                <w:lang w:val="en-GB"/>
              </w:rPr>
              <w:t>Yes, the amended principles are an improvement on the original drafting of this proposal. However, we are still concerned that this change does not achieve consistency across different parties.</w:t>
            </w:r>
          </w:p>
        </w:tc>
        <w:tc>
          <w:tcPr>
            <w:tcW w:w="3605" w:type="dxa"/>
          </w:tcPr>
          <w:p w14:paraId="6A5AE469" w14:textId="44966815" w:rsidR="005023A8" w:rsidRPr="00FD52FB" w:rsidRDefault="006F0F5A" w:rsidP="00131490">
            <w:pPr>
              <w:pStyle w:val="BodyTextNoSpacing"/>
              <w:rPr>
                <w:szCs w:val="20"/>
                <w:lang w:val="en-GB"/>
              </w:rPr>
            </w:pPr>
            <w:r w:rsidRPr="00FD52FB">
              <w:rPr>
                <w:szCs w:val="20"/>
                <w:lang w:val="en-GB"/>
              </w:rPr>
              <w:t>The Northern Powergrid representative of the working group stated that clarification of this response is provided in later responses to other questions.</w:t>
            </w:r>
          </w:p>
        </w:tc>
      </w:tr>
      <w:tr w:rsidR="005023A8" w:rsidRPr="00FD52FB" w14:paraId="5B98DD68" w14:textId="77777777" w:rsidTr="00421520">
        <w:tc>
          <w:tcPr>
            <w:tcW w:w="1588" w:type="dxa"/>
          </w:tcPr>
          <w:p w14:paraId="6FA4FDB1" w14:textId="77777777" w:rsidR="005023A8" w:rsidRPr="00FD52FB" w:rsidRDefault="00471F11" w:rsidP="00131490">
            <w:pPr>
              <w:pStyle w:val="BodyTextNoSpacing"/>
              <w:rPr>
                <w:szCs w:val="20"/>
                <w:lang w:val="en-GB"/>
              </w:rPr>
            </w:pPr>
            <w:r w:rsidRPr="00FD52FB">
              <w:rPr>
                <w:szCs w:val="20"/>
                <w:lang w:val="en-GB"/>
              </w:rPr>
              <w:t>SP Distribution plc and SP Manweb plc</w:t>
            </w:r>
          </w:p>
        </w:tc>
        <w:tc>
          <w:tcPr>
            <w:tcW w:w="1701" w:type="dxa"/>
          </w:tcPr>
          <w:p w14:paraId="27A56491" w14:textId="77777777" w:rsidR="005023A8" w:rsidRPr="00FD52FB" w:rsidRDefault="00471F11" w:rsidP="00131490">
            <w:pPr>
              <w:pStyle w:val="BodyTextNoSpacing"/>
              <w:rPr>
                <w:szCs w:val="20"/>
                <w:lang w:val="en-GB"/>
              </w:rPr>
            </w:pPr>
            <w:r w:rsidRPr="00FD52FB">
              <w:rPr>
                <w:szCs w:val="20"/>
                <w:lang w:val="en-GB"/>
              </w:rPr>
              <w:t>Non-confidential</w:t>
            </w:r>
          </w:p>
        </w:tc>
        <w:tc>
          <w:tcPr>
            <w:tcW w:w="6946" w:type="dxa"/>
          </w:tcPr>
          <w:p w14:paraId="0F0FCC7F" w14:textId="77777777" w:rsidR="005023A8" w:rsidRPr="00FD52FB" w:rsidRDefault="00471F11" w:rsidP="00131490">
            <w:pPr>
              <w:pStyle w:val="BodyTextNoSpacing"/>
              <w:rPr>
                <w:szCs w:val="20"/>
                <w:lang w:val="en-GB"/>
              </w:rPr>
            </w:pPr>
            <w:r w:rsidRPr="00FD52FB">
              <w:rPr>
                <w:szCs w:val="20"/>
                <w:lang w:val="en-GB"/>
              </w:rPr>
              <w:t>Yes</w:t>
            </w:r>
          </w:p>
        </w:tc>
        <w:tc>
          <w:tcPr>
            <w:tcW w:w="3605" w:type="dxa"/>
          </w:tcPr>
          <w:p w14:paraId="6C24D1FE" w14:textId="77777777" w:rsidR="005023A8" w:rsidRPr="00FD52FB" w:rsidRDefault="009C110D" w:rsidP="00131490">
            <w:pPr>
              <w:pStyle w:val="BodyTextNoSpacing"/>
              <w:rPr>
                <w:szCs w:val="20"/>
                <w:lang w:val="en-GB"/>
              </w:rPr>
            </w:pPr>
            <w:r w:rsidRPr="00FD52FB">
              <w:rPr>
                <w:szCs w:val="20"/>
                <w:lang w:val="en-GB"/>
              </w:rPr>
              <w:t>Noted</w:t>
            </w:r>
          </w:p>
        </w:tc>
      </w:tr>
      <w:tr w:rsidR="005023A8" w:rsidRPr="00FD52FB" w14:paraId="42B9325D" w14:textId="77777777" w:rsidTr="00421520">
        <w:tc>
          <w:tcPr>
            <w:tcW w:w="1588" w:type="dxa"/>
          </w:tcPr>
          <w:p w14:paraId="1272BA6C" w14:textId="77777777" w:rsidR="005023A8" w:rsidRPr="00FD52FB" w:rsidRDefault="004E2E1C" w:rsidP="00131490">
            <w:pPr>
              <w:pStyle w:val="BodyTextNoSpacing"/>
              <w:rPr>
                <w:szCs w:val="20"/>
                <w:lang w:val="en-GB"/>
              </w:rPr>
            </w:pPr>
            <w:r w:rsidRPr="00FD52FB">
              <w:rPr>
                <w:szCs w:val="20"/>
                <w:lang w:val="en-GB"/>
              </w:rPr>
              <w:t>Scottish and Southern Electricity Networks</w:t>
            </w:r>
          </w:p>
        </w:tc>
        <w:tc>
          <w:tcPr>
            <w:tcW w:w="1701" w:type="dxa"/>
          </w:tcPr>
          <w:p w14:paraId="56667A54" w14:textId="77777777" w:rsidR="005023A8" w:rsidRPr="00FD52FB" w:rsidRDefault="004E2E1C" w:rsidP="00131490">
            <w:pPr>
              <w:pStyle w:val="BodyTextNoSpacing"/>
              <w:rPr>
                <w:szCs w:val="20"/>
                <w:lang w:val="en-GB"/>
              </w:rPr>
            </w:pPr>
            <w:r w:rsidRPr="00FD52FB">
              <w:rPr>
                <w:szCs w:val="20"/>
                <w:lang w:val="en-GB"/>
              </w:rPr>
              <w:t>Non-confidential</w:t>
            </w:r>
          </w:p>
        </w:tc>
        <w:tc>
          <w:tcPr>
            <w:tcW w:w="6946" w:type="dxa"/>
          </w:tcPr>
          <w:p w14:paraId="346FD217" w14:textId="77777777" w:rsidR="005023A8" w:rsidRPr="00FD52FB" w:rsidRDefault="004E2E1C" w:rsidP="00131490">
            <w:pPr>
              <w:pStyle w:val="BodyText"/>
              <w:jc w:val="both"/>
              <w:rPr>
                <w:rFonts w:ascii="Verdana" w:hAnsi="Verdana"/>
                <w:sz w:val="20"/>
                <w:szCs w:val="20"/>
                <w:lang w:val="en-GB"/>
              </w:rPr>
            </w:pPr>
            <w:r w:rsidRPr="00FD52FB">
              <w:rPr>
                <w:rFonts w:ascii="Verdana" w:hAnsi="Verdana"/>
                <w:sz w:val="20"/>
                <w:szCs w:val="20"/>
                <w:lang w:val="en-GB"/>
              </w:rPr>
              <w:t>We agree with the amended principles of DCP 294.</w:t>
            </w:r>
          </w:p>
        </w:tc>
        <w:tc>
          <w:tcPr>
            <w:tcW w:w="3605" w:type="dxa"/>
          </w:tcPr>
          <w:p w14:paraId="40DB9393" w14:textId="77777777" w:rsidR="005023A8" w:rsidRPr="00FD52FB" w:rsidRDefault="009C110D" w:rsidP="00131490">
            <w:pPr>
              <w:pStyle w:val="BodyText"/>
              <w:jc w:val="both"/>
              <w:rPr>
                <w:rFonts w:ascii="Verdana" w:hAnsi="Verdana"/>
                <w:sz w:val="20"/>
                <w:szCs w:val="20"/>
                <w:lang w:val="en-GB"/>
              </w:rPr>
            </w:pPr>
            <w:r w:rsidRPr="00FD52FB">
              <w:rPr>
                <w:rFonts w:ascii="Verdana" w:hAnsi="Verdana"/>
                <w:sz w:val="20"/>
                <w:szCs w:val="20"/>
                <w:lang w:val="en-GB"/>
              </w:rPr>
              <w:t>Noted</w:t>
            </w:r>
          </w:p>
        </w:tc>
      </w:tr>
      <w:tr w:rsidR="00B142DD" w:rsidRPr="00FD52FB" w14:paraId="77710DB8" w14:textId="77777777" w:rsidTr="00421520">
        <w:tc>
          <w:tcPr>
            <w:tcW w:w="1588" w:type="dxa"/>
          </w:tcPr>
          <w:p w14:paraId="55CDE9F5" w14:textId="77777777" w:rsidR="00B142DD" w:rsidRPr="00FD52FB" w:rsidRDefault="00B142DD" w:rsidP="00B142DD">
            <w:pPr>
              <w:pStyle w:val="BodyTextNoSpacing"/>
              <w:rPr>
                <w:szCs w:val="20"/>
              </w:rPr>
            </w:pPr>
            <w:r w:rsidRPr="00FD52FB">
              <w:rPr>
                <w:szCs w:val="20"/>
                <w:lang w:val="en-GB"/>
              </w:rPr>
              <w:t>The Electricity Network Company</w:t>
            </w:r>
          </w:p>
        </w:tc>
        <w:tc>
          <w:tcPr>
            <w:tcW w:w="1701" w:type="dxa"/>
          </w:tcPr>
          <w:p w14:paraId="5795437B" w14:textId="77777777" w:rsidR="00B142DD" w:rsidRPr="00FD52FB" w:rsidRDefault="00B142DD" w:rsidP="00B142DD">
            <w:pPr>
              <w:pStyle w:val="BodyTextNoSpacing"/>
              <w:rPr>
                <w:szCs w:val="20"/>
                <w:lang w:val="en-GB"/>
              </w:rPr>
            </w:pPr>
            <w:r w:rsidRPr="00FD52FB">
              <w:rPr>
                <w:szCs w:val="20"/>
                <w:lang w:val="en-GB"/>
              </w:rPr>
              <w:t>Non- confidential</w:t>
            </w:r>
          </w:p>
        </w:tc>
        <w:tc>
          <w:tcPr>
            <w:tcW w:w="6946" w:type="dxa"/>
          </w:tcPr>
          <w:p w14:paraId="144A999B" w14:textId="77777777" w:rsidR="00B142DD" w:rsidRPr="00FD52FB" w:rsidRDefault="00407020" w:rsidP="00B142DD">
            <w:pPr>
              <w:pStyle w:val="BodyText"/>
              <w:jc w:val="both"/>
              <w:rPr>
                <w:rFonts w:ascii="Verdana" w:hAnsi="Verdana"/>
                <w:sz w:val="20"/>
                <w:szCs w:val="20"/>
                <w:lang w:val="en-GB"/>
              </w:rPr>
            </w:pPr>
            <w:r w:rsidRPr="00FD52FB">
              <w:rPr>
                <w:rFonts w:ascii="Verdana" w:hAnsi="Verdana"/>
                <w:sz w:val="20"/>
                <w:szCs w:val="20"/>
                <w:lang w:val="en-GB"/>
              </w:rPr>
              <w:t>Yes, we agree with the principles of this change proposal as they currently stand.</w:t>
            </w:r>
          </w:p>
        </w:tc>
        <w:tc>
          <w:tcPr>
            <w:tcW w:w="3605" w:type="dxa"/>
          </w:tcPr>
          <w:p w14:paraId="0CF39392" w14:textId="77777777" w:rsidR="00B142DD" w:rsidRPr="00FD52FB" w:rsidRDefault="009C110D" w:rsidP="00B142DD">
            <w:pPr>
              <w:pStyle w:val="BodyText"/>
              <w:jc w:val="both"/>
              <w:rPr>
                <w:rFonts w:ascii="Verdana" w:hAnsi="Verdana"/>
                <w:sz w:val="20"/>
                <w:szCs w:val="20"/>
                <w:lang w:val="en-GB"/>
              </w:rPr>
            </w:pPr>
            <w:r w:rsidRPr="00FD52FB">
              <w:rPr>
                <w:rFonts w:ascii="Verdana" w:hAnsi="Verdana"/>
                <w:sz w:val="20"/>
                <w:szCs w:val="20"/>
                <w:lang w:val="en-GB"/>
              </w:rPr>
              <w:t>Noted</w:t>
            </w:r>
          </w:p>
        </w:tc>
      </w:tr>
      <w:tr w:rsidR="00B57C0D" w:rsidRPr="00FD52FB" w14:paraId="1DBF90AE" w14:textId="77777777" w:rsidTr="00421520">
        <w:tc>
          <w:tcPr>
            <w:tcW w:w="1588" w:type="dxa"/>
          </w:tcPr>
          <w:p w14:paraId="47284933" w14:textId="77777777" w:rsidR="00B57C0D" w:rsidRPr="00FD52FB" w:rsidRDefault="00B57C0D" w:rsidP="00B142DD">
            <w:pPr>
              <w:pStyle w:val="BodyTextNoSpacing"/>
              <w:rPr>
                <w:szCs w:val="20"/>
              </w:rPr>
            </w:pPr>
            <w:r w:rsidRPr="00FD52FB">
              <w:rPr>
                <w:szCs w:val="20"/>
                <w:lang w:val="en-GB"/>
              </w:rPr>
              <w:t>UK Power Networks</w:t>
            </w:r>
          </w:p>
        </w:tc>
        <w:tc>
          <w:tcPr>
            <w:tcW w:w="1701" w:type="dxa"/>
          </w:tcPr>
          <w:p w14:paraId="6F8CFF05" w14:textId="77777777" w:rsidR="00B57C0D" w:rsidRPr="00FD52FB" w:rsidRDefault="00B57C0D" w:rsidP="00B142DD">
            <w:pPr>
              <w:pStyle w:val="BodyTextNoSpacing"/>
              <w:rPr>
                <w:szCs w:val="20"/>
              </w:rPr>
            </w:pPr>
            <w:r w:rsidRPr="00FD52FB">
              <w:rPr>
                <w:szCs w:val="20"/>
                <w:lang w:val="en-GB"/>
              </w:rPr>
              <w:t>Non-confidential</w:t>
            </w:r>
          </w:p>
        </w:tc>
        <w:tc>
          <w:tcPr>
            <w:tcW w:w="6946" w:type="dxa"/>
          </w:tcPr>
          <w:p w14:paraId="0F204653" w14:textId="77777777" w:rsidR="00B57C0D" w:rsidRPr="00FD52FB" w:rsidRDefault="00B57C0D" w:rsidP="00B142DD">
            <w:pPr>
              <w:pStyle w:val="BodyText"/>
              <w:jc w:val="both"/>
              <w:rPr>
                <w:rFonts w:ascii="Verdana" w:hAnsi="Verdana"/>
                <w:sz w:val="20"/>
                <w:szCs w:val="20"/>
                <w:lang w:val="en-GB"/>
              </w:rPr>
            </w:pPr>
            <w:r w:rsidRPr="00FD52FB">
              <w:rPr>
                <w:rFonts w:ascii="Verdana" w:hAnsi="Verdana"/>
                <w:sz w:val="20"/>
                <w:szCs w:val="20"/>
                <w:lang w:val="en-GB"/>
              </w:rPr>
              <w:t>Yes</w:t>
            </w:r>
          </w:p>
        </w:tc>
        <w:tc>
          <w:tcPr>
            <w:tcW w:w="3605" w:type="dxa"/>
          </w:tcPr>
          <w:p w14:paraId="64369A05" w14:textId="77777777" w:rsidR="00B57C0D" w:rsidRPr="00FD52FB" w:rsidRDefault="009C110D" w:rsidP="00B142DD">
            <w:pPr>
              <w:pStyle w:val="BodyText"/>
              <w:jc w:val="both"/>
              <w:rPr>
                <w:rFonts w:ascii="Verdana" w:hAnsi="Verdana"/>
                <w:sz w:val="20"/>
                <w:szCs w:val="20"/>
                <w:lang w:val="en-GB"/>
              </w:rPr>
            </w:pPr>
            <w:r w:rsidRPr="00FD52FB">
              <w:rPr>
                <w:rFonts w:ascii="Verdana" w:hAnsi="Verdana"/>
                <w:sz w:val="20"/>
                <w:szCs w:val="20"/>
                <w:lang w:val="en-GB"/>
              </w:rPr>
              <w:t>Noted</w:t>
            </w:r>
          </w:p>
        </w:tc>
      </w:tr>
      <w:tr w:rsidR="00296580" w:rsidRPr="00FD52FB" w14:paraId="19360224" w14:textId="77777777" w:rsidTr="00421520">
        <w:tc>
          <w:tcPr>
            <w:tcW w:w="1588" w:type="dxa"/>
          </w:tcPr>
          <w:p w14:paraId="591E1509" w14:textId="77777777" w:rsidR="00296580" w:rsidRPr="00FD52FB" w:rsidRDefault="00296580" w:rsidP="00296580">
            <w:pPr>
              <w:pStyle w:val="BodyTextNoSpacing"/>
              <w:rPr>
                <w:szCs w:val="20"/>
                <w:lang w:val="en-GB"/>
              </w:rPr>
            </w:pPr>
            <w:r w:rsidRPr="00FD52FB">
              <w:rPr>
                <w:szCs w:val="20"/>
                <w:lang w:val="en-GB"/>
              </w:rPr>
              <w:lastRenderedPageBreak/>
              <w:t>Western Power Distribution</w:t>
            </w:r>
          </w:p>
        </w:tc>
        <w:tc>
          <w:tcPr>
            <w:tcW w:w="1701" w:type="dxa"/>
          </w:tcPr>
          <w:p w14:paraId="7219F274" w14:textId="77777777" w:rsidR="00296580" w:rsidRPr="00FD52FB" w:rsidRDefault="00296580" w:rsidP="00296580">
            <w:pPr>
              <w:pStyle w:val="BodyTextNoSpacing"/>
              <w:rPr>
                <w:szCs w:val="20"/>
                <w:lang w:val="en-GB"/>
              </w:rPr>
            </w:pPr>
            <w:r w:rsidRPr="00FD52FB">
              <w:rPr>
                <w:szCs w:val="20"/>
                <w:lang w:val="en-GB"/>
              </w:rPr>
              <w:t>Non-confidential</w:t>
            </w:r>
          </w:p>
        </w:tc>
        <w:tc>
          <w:tcPr>
            <w:tcW w:w="6946" w:type="dxa"/>
          </w:tcPr>
          <w:p w14:paraId="68773377" w14:textId="77777777" w:rsidR="00296580" w:rsidRPr="00FD52FB" w:rsidRDefault="00821696" w:rsidP="00296580">
            <w:pPr>
              <w:pStyle w:val="BodyText"/>
              <w:jc w:val="both"/>
              <w:rPr>
                <w:rFonts w:ascii="Verdana" w:hAnsi="Verdana"/>
                <w:sz w:val="20"/>
                <w:szCs w:val="20"/>
                <w:lang w:val="en-GB"/>
              </w:rPr>
            </w:pPr>
            <w:r w:rsidRPr="00FD52FB">
              <w:rPr>
                <w:rFonts w:ascii="Verdana" w:hAnsi="Verdana"/>
                <w:sz w:val="20"/>
                <w:szCs w:val="20"/>
                <w:lang w:val="en-GB"/>
              </w:rPr>
              <w:t>In terms of guaranteeing capacity in certain circumstances and yet giving the network operator the opportunity to recover it for the benefit of other customers, we agree with the principles set out under the DCP. However, for reasons discussed later in this consultation response, we do not believe the DCP goes far enough and fails to achieve any significant improvement in empowering network operators to recover capacity where it is not being utilised.</w:t>
            </w:r>
          </w:p>
        </w:tc>
        <w:tc>
          <w:tcPr>
            <w:tcW w:w="3605" w:type="dxa"/>
          </w:tcPr>
          <w:p w14:paraId="3FFE48A7" w14:textId="6DE981A7" w:rsidR="00296580" w:rsidRPr="00FD52FB" w:rsidRDefault="006F0F5A" w:rsidP="00296580">
            <w:pPr>
              <w:pStyle w:val="BodyText"/>
              <w:jc w:val="both"/>
              <w:rPr>
                <w:rFonts w:ascii="Verdana" w:hAnsi="Verdana"/>
                <w:sz w:val="20"/>
                <w:szCs w:val="20"/>
                <w:lang w:val="en-GB"/>
              </w:rPr>
            </w:pPr>
            <w:r w:rsidRPr="00FD52FB">
              <w:rPr>
                <w:rFonts w:ascii="Verdana" w:hAnsi="Verdana"/>
                <w:sz w:val="20"/>
                <w:szCs w:val="20"/>
                <w:lang w:val="en-GB"/>
              </w:rPr>
              <w:t xml:space="preserve">The Western Power </w:t>
            </w:r>
            <w:r w:rsidR="00FD52FB" w:rsidRPr="00FD52FB">
              <w:rPr>
                <w:rFonts w:ascii="Verdana" w:hAnsi="Verdana"/>
                <w:sz w:val="20"/>
                <w:szCs w:val="20"/>
                <w:lang w:val="en-GB"/>
              </w:rPr>
              <w:t>Distribution representative</w:t>
            </w:r>
            <w:r w:rsidRPr="00FD52FB">
              <w:rPr>
                <w:rFonts w:ascii="Verdana" w:hAnsi="Verdana"/>
                <w:sz w:val="20"/>
                <w:szCs w:val="20"/>
                <w:lang w:val="en-GB"/>
              </w:rPr>
              <w:t xml:space="preserve"> of the working group stated that clarification of this response is provided in later responses to other questions.</w:t>
            </w:r>
          </w:p>
        </w:tc>
      </w:tr>
      <w:tr w:rsidR="00296580" w:rsidRPr="00FD52FB" w14:paraId="4B260C3D" w14:textId="77777777" w:rsidTr="00A467A4">
        <w:tc>
          <w:tcPr>
            <w:tcW w:w="13840" w:type="dxa"/>
            <w:gridSpan w:val="4"/>
          </w:tcPr>
          <w:p w14:paraId="47FCDFE4" w14:textId="77777777" w:rsidR="00296580" w:rsidRPr="00FD52FB" w:rsidRDefault="00296580" w:rsidP="00296580">
            <w:pPr>
              <w:pStyle w:val="BodyText"/>
              <w:jc w:val="both"/>
              <w:rPr>
                <w:rFonts w:ascii="Verdana" w:hAnsi="Verdana"/>
                <w:sz w:val="20"/>
                <w:szCs w:val="20"/>
                <w:lang w:val="en-GB"/>
              </w:rPr>
            </w:pPr>
            <w:r w:rsidRPr="00FD52FB">
              <w:rPr>
                <w:rFonts w:ascii="Verdana" w:hAnsi="Verdana"/>
                <w:b/>
                <w:sz w:val="20"/>
                <w:szCs w:val="20"/>
                <w:lang w:val="en-GB"/>
              </w:rPr>
              <w:t>Working Group Conclusions:</w:t>
            </w:r>
            <w:r w:rsidR="00E02D46" w:rsidRPr="00FD52FB">
              <w:rPr>
                <w:rFonts w:ascii="Verdana" w:hAnsi="Verdana"/>
                <w:b/>
                <w:sz w:val="20"/>
                <w:szCs w:val="20"/>
                <w:lang w:val="en-GB"/>
              </w:rPr>
              <w:t xml:space="preserve"> </w:t>
            </w:r>
            <w:r w:rsidR="00E02D46" w:rsidRPr="00FD52FB">
              <w:rPr>
                <w:rFonts w:ascii="Verdana" w:hAnsi="Verdana"/>
                <w:sz w:val="20"/>
                <w:szCs w:val="20"/>
                <w:lang w:val="en-GB"/>
              </w:rPr>
              <w:t xml:space="preserve">The Working Group confirmed that all responses to Q2 were clarified in responses to other questions in the consultation. </w:t>
            </w:r>
          </w:p>
        </w:tc>
      </w:tr>
      <w:bookmarkEnd w:id="1"/>
    </w:tbl>
    <w:p w14:paraId="0DB054E8" w14:textId="77777777" w:rsidR="00131490" w:rsidRPr="00FD52FB" w:rsidRDefault="00131490">
      <w:pPr>
        <w:rPr>
          <w:rFonts w:ascii="Verdana" w:hAnsi="Verdana"/>
          <w:sz w:val="20"/>
          <w:szCs w:val="20"/>
        </w:rPr>
      </w:pPr>
    </w:p>
    <w:tbl>
      <w:tblPr>
        <w:tblStyle w:val="ElectralinkResponseTable"/>
        <w:tblW w:w="13779" w:type="dxa"/>
        <w:tblInd w:w="108" w:type="dxa"/>
        <w:tblLayout w:type="fixed"/>
        <w:tblLook w:val="04A0" w:firstRow="1" w:lastRow="0" w:firstColumn="1" w:lastColumn="0" w:noHBand="0" w:noVBand="1"/>
      </w:tblPr>
      <w:tblGrid>
        <w:gridCol w:w="1701"/>
        <w:gridCol w:w="1588"/>
        <w:gridCol w:w="6946"/>
        <w:gridCol w:w="3544"/>
      </w:tblGrid>
      <w:tr w:rsidR="005023A8" w:rsidRPr="00FD52FB" w14:paraId="5BA8C7BE" w14:textId="77777777" w:rsidTr="008C05B7">
        <w:trPr>
          <w:cnfStyle w:val="100000000000" w:firstRow="1" w:lastRow="0" w:firstColumn="0" w:lastColumn="0" w:oddVBand="0" w:evenVBand="0" w:oddHBand="0" w:evenHBand="0" w:firstRowFirstColumn="0" w:firstRowLastColumn="0" w:lastRowFirstColumn="0" w:lastRowLastColumn="0"/>
        </w:trPr>
        <w:tc>
          <w:tcPr>
            <w:tcW w:w="1701" w:type="dxa"/>
          </w:tcPr>
          <w:p w14:paraId="40B60C77" w14:textId="77777777" w:rsidR="005023A8" w:rsidRPr="00FD52FB" w:rsidRDefault="005023A8" w:rsidP="00131490">
            <w:pPr>
              <w:pStyle w:val="ColumnHeading"/>
              <w:rPr>
                <w:szCs w:val="20"/>
              </w:rPr>
            </w:pPr>
            <w:bookmarkStart w:id="2" w:name="dcusa_response3"/>
            <w:r w:rsidRPr="00FD52FB">
              <w:rPr>
                <w:szCs w:val="20"/>
              </w:rPr>
              <w:t>Company</w:t>
            </w:r>
          </w:p>
        </w:tc>
        <w:tc>
          <w:tcPr>
            <w:tcW w:w="1588" w:type="dxa"/>
          </w:tcPr>
          <w:p w14:paraId="23091650" w14:textId="77777777" w:rsidR="005023A8" w:rsidRPr="00FD52FB" w:rsidRDefault="005023A8" w:rsidP="00131490">
            <w:pPr>
              <w:pStyle w:val="ColumnHeading"/>
              <w:rPr>
                <w:szCs w:val="20"/>
              </w:rPr>
            </w:pPr>
            <w:r w:rsidRPr="00FD52FB">
              <w:rPr>
                <w:szCs w:val="20"/>
              </w:rPr>
              <w:t>Confidential/</w:t>
            </w:r>
          </w:p>
          <w:p w14:paraId="2EA9AFD0" w14:textId="77777777" w:rsidR="005023A8" w:rsidRPr="00FD52FB" w:rsidRDefault="005023A8" w:rsidP="00131490">
            <w:pPr>
              <w:pStyle w:val="ColumnHeading"/>
              <w:rPr>
                <w:szCs w:val="20"/>
              </w:rPr>
            </w:pPr>
            <w:r w:rsidRPr="00FD52FB">
              <w:rPr>
                <w:szCs w:val="20"/>
              </w:rPr>
              <w:t>Anonymous</w:t>
            </w:r>
          </w:p>
        </w:tc>
        <w:tc>
          <w:tcPr>
            <w:tcW w:w="6946" w:type="dxa"/>
          </w:tcPr>
          <w:p w14:paraId="3ECA939B" w14:textId="77777777" w:rsidR="005023A8" w:rsidRPr="00FD52FB" w:rsidRDefault="00076859" w:rsidP="00131490">
            <w:pPr>
              <w:pStyle w:val="Question"/>
              <w:rPr>
                <w:szCs w:val="20"/>
              </w:rPr>
            </w:pPr>
            <w:r w:rsidRPr="00FD52FB">
              <w:rPr>
                <w:szCs w:val="20"/>
                <w:lang w:val="en-GB"/>
              </w:rPr>
              <w:t>What are your thoughts on underutilisation of capacity?</w:t>
            </w:r>
          </w:p>
        </w:tc>
        <w:tc>
          <w:tcPr>
            <w:tcW w:w="3544" w:type="dxa"/>
          </w:tcPr>
          <w:p w14:paraId="7C8D815D" w14:textId="77777777" w:rsidR="005023A8" w:rsidRPr="00FD52FB" w:rsidRDefault="005023A8" w:rsidP="005023A8">
            <w:pPr>
              <w:pStyle w:val="Question"/>
              <w:numPr>
                <w:ilvl w:val="0"/>
                <w:numId w:val="0"/>
              </w:numPr>
              <w:rPr>
                <w:szCs w:val="20"/>
                <w:lang w:val="en-GB"/>
              </w:rPr>
            </w:pPr>
            <w:r w:rsidRPr="00FD52FB">
              <w:rPr>
                <w:szCs w:val="20"/>
                <w:lang w:val="en-GB"/>
              </w:rPr>
              <w:t>Working Group Comments</w:t>
            </w:r>
          </w:p>
        </w:tc>
      </w:tr>
      <w:tr w:rsidR="005023A8" w:rsidRPr="00FD52FB" w14:paraId="7ACC1324" w14:textId="77777777" w:rsidTr="008C05B7">
        <w:tc>
          <w:tcPr>
            <w:tcW w:w="1701" w:type="dxa"/>
          </w:tcPr>
          <w:p w14:paraId="7503A0B5" w14:textId="77777777" w:rsidR="005023A8" w:rsidRPr="00FD52FB" w:rsidRDefault="00076859" w:rsidP="00131490">
            <w:pPr>
              <w:pStyle w:val="BodyTextNoSpacing"/>
              <w:rPr>
                <w:szCs w:val="20"/>
                <w:lang w:val="en-GB"/>
              </w:rPr>
            </w:pPr>
            <w:r w:rsidRPr="00FD52FB">
              <w:rPr>
                <w:szCs w:val="20"/>
                <w:lang w:val="en-GB"/>
              </w:rPr>
              <w:t>Electricity North West</w:t>
            </w:r>
          </w:p>
        </w:tc>
        <w:tc>
          <w:tcPr>
            <w:tcW w:w="1588" w:type="dxa"/>
          </w:tcPr>
          <w:p w14:paraId="2739340B" w14:textId="77777777" w:rsidR="005023A8" w:rsidRPr="00FD52FB" w:rsidRDefault="00076859" w:rsidP="00131490">
            <w:pPr>
              <w:pStyle w:val="BodyTextNoSpacing"/>
              <w:rPr>
                <w:szCs w:val="20"/>
                <w:lang w:val="en-GB"/>
              </w:rPr>
            </w:pPr>
            <w:r w:rsidRPr="00FD52FB">
              <w:rPr>
                <w:szCs w:val="20"/>
                <w:lang w:val="en-GB"/>
              </w:rPr>
              <w:t>Non-confidential</w:t>
            </w:r>
          </w:p>
        </w:tc>
        <w:tc>
          <w:tcPr>
            <w:tcW w:w="6946" w:type="dxa"/>
          </w:tcPr>
          <w:p w14:paraId="588E603D" w14:textId="77777777" w:rsidR="00421520" w:rsidRPr="00FD52FB" w:rsidRDefault="00076859" w:rsidP="00131490">
            <w:pPr>
              <w:pStyle w:val="BodyTextNoSpacing"/>
              <w:rPr>
                <w:szCs w:val="20"/>
                <w:lang w:val="en-GB"/>
              </w:rPr>
            </w:pPr>
            <w:r w:rsidRPr="00FD52FB">
              <w:rPr>
                <w:szCs w:val="20"/>
                <w:lang w:val="en-GB"/>
              </w:rPr>
              <w:t>We support the principle that capacity that is not being used and that is not going to be used does not hamper the efficient development of networks. We have concerns that the proposed changes will not deliver this as described below.</w:t>
            </w:r>
          </w:p>
        </w:tc>
        <w:tc>
          <w:tcPr>
            <w:tcW w:w="3544" w:type="dxa"/>
          </w:tcPr>
          <w:p w14:paraId="6ED7697D" w14:textId="77777777" w:rsidR="006F0F5A" w:rsidRPr="00FD52FB" w:rsidRDefault="000273C8" w:rsidP="00131490">
            <w:pPr>
              <w:pStyle w:val="BodyTextNoSpacing"/>
              <w:rPr>
                <w:szCs w:val="20"/>
                <w:lang w:val="en-GB"/>
              </w:rPr>
            </w:pPr>
            <w:r w:rsidRPr="00FD52FB">
              <w:rPr>
                <w:szCs w:val="20"/>
                <w:lang w:val="en-GB"/>
              </w:rPr>
              <w:t>Noted</w:t>
            </w:r>
            <w:r w:rsidR="006F0F5A" w:rsidRPr="00FD52FB">
              <w:rPr>
                <w:szCs w:val="20"/>
                <w:lang w:val="en-GB"/>
              </w:rPr>
              <w:t xml:space="preserve"> the principle.</w:t>
            </w:r>
          </w:p>
          <w:p w14:paraId="129512E4" w14:textId="77777777" w:rsidR="006F0F5A" w:rsidRPr="00FD52FB" w:rsidRDefault="006F0F5A" w:rsidP="00131490">
            <w:pPr>
              <w:pStyle w:val="BodyTextNoSpacing"/>
              <w:rPr>
                <w:szCs w:val="20"/>
                <w:lang w:val="en-GB"/>
              </w:rPr>
            </w:pPr>
          </w:p>
          <w:p w14:paraId="690EE09F" w14:textId="0AA408B6" w:rsidR="005023A8" w:rsidRPr="00FD52FB" w:rsidRDefault="006F0F5A" w:rsidP="00131490">
            <w:pPr>
              <w:pStyle w:val="BodyTextNoSpacing"/>
              <w:rPr>
                <w:szCs w:val="20"/>
                <w:lang w:val="en-GB"/>
              </w:rPr>
            </w:pPr>
            <w:r w:rsidRPr="00FD52FB">
              <w:rPr>
                <w:szCs w:val="20"/>
                <w:lang w:val="en-GB"/>
              </w:rPr>
              <w:t xml:space="preserve">The Electricity North </w:t>
            </w:r>
            <w:r w:rsidR="00FD52FB" w:rsidRPr="00FD52FB">
              <w:rPr>
                <w:szCs w:val="20"/>
                <w:lang w:val="en-GB"/>
              </w:rPr>
              <w:t>West representative</w:t>
            </w:r>
            <w:r w:rsidRPr="00FD52FB">
              <w:rPr>
                <w:szCs w:val="20"/>
                <w:lang w:val="en-GB"/>
              </w:rPr>
              <w:t xml:space="preserve"> of the working group stated that clarification on their concerns is provided in later responses to other questions.  </w:t>
            </w:r>
          </w:p>
        </w:tc>
      </w:tr>
      <w:tr w:rsidR="005023A8" w:rsidRPr="00FD52FB" w14:paraId="06384BCE" w14:textId="77777777" w:rsidTr="008C05B7">
        <w:tc>
          <w:tcPr>
            <w:tcW w:w="1701" w:type="dxa"/>
          </w:tcPr>
          <w:p w14:paraId="0207550D" w14:textId="77777777" w:rsidR="005023A8" w:rsidRPr="00FD52FB" w:rsidRDefault="008C05B7" w:rsidP="00131490">
            <w:pPr>
              <w:pStyle w:val="BodyTextNoSpacing"/>
              <w:rPr>
                <w:szCs w:val="20"/>
                <w:lang w:val="en-GB"/>
              </w:rPr>
            </w:pPr>
            <w:r w:rsidRPr="00FD52FB">
              <w:rPr>
                <w:szCs w:val="20"/>
                <w:lang w:val="en-GB"/>
              </w:rPr>
              <w:t>ESP Electricity Ltd</w:t>
            </w:r>
          </w:p>
        </w:tc>
        <w:tc>
          <w:tcPr>
            <w:tcW w:w="1588" w:type="dxa"/>
          </w:tcPr>
          <w:p w14:paraId="6E5688B2" w14:textId="77777777" w:rsidR="005023A8" w:rsidRPr="00FD52FB" w:rsidRDefault="008C05B7" w:rsidP="00131490">
            <w:pPr>
              <w:pStyle w:val="BodyTextNoSpacing"/>
              <w:rPr>
                <w:szCs w:val="20"/>
                <w:lang w:val="en-GB"/>
              </w:rPr>
            </w:pPr>
            <w:r w:rsidRPr="00FD52FB">
              <w:rPr>
                <w:szCs w:val="20"/>
                <w:lang w:val="en-GB"/>
              </w:rPr>
              <w:t>Non-confidential</w:t>
            </w:r>
          </w:p>
        </w:tc>
        <w:tc>
          <w:tcPr>
            <w:tcW w:w="6946" w:type="dxa"/>
          </w:tcPr>
          <w:p w14:paraId="08C6FE9E" w14:textId="77777777" w:rsidR="00D46C8F" w:rsidRPr="00FD52FB" w:rsidRDefault="008C05B7" w:rsidP="00131490">
            <w:pPr>
              <w:pStyle w:val="BodyTextNoSpacing"/>
              <w:rPr>
                <w:szCs w:val="20"/>
                <w:lang w:val="en-GB"/>
              </w:rPr>
            </w:pPr>
            <w:r w:rsidRPr="00FD52FB">
              <w:rPr>
                <w:szCs w:val="20"/>
                <w:lang w:val="en-GB"/>
              </w:rPr>
              <w:t>In order to operate an efficient and economic ‘whole system’, distributors should co-ordinate to agree MIC/MECs that reflect actual and future peak capacity, where reasonable. Capacity that is not used by an IDNO should not be sterilised without justifiable need.</w:t>
            </w:r>
          </w:p>
          <w:p w14:paraId="5522B7CF" w14:textId="77777777" w:rsidR="008C05B7" w:rsidRPr="00FD52FB" w:rsidRDefault="008C05B7" w:rsidP="00131490">
            <w:pPr>
              <w:pStyle w:val="BodyTextNoSpacing"/>
              <w:rPr>
                <w:szCs w:val="20"/>
                <w:lang w:val="en-GB"/>
              </w:rPr>
            </w:pPr>
          </w:p>
          <w:p w14:paraId="2FF253D2" w14:textId="77777777" w:rsidR="008C05B7" w:rsidRPr="00FD52FB" w:rsidRDefault="008C05B7" w:rsidP="00131490">
            <w:pPr>
              <w:pStyle w:val="BodyTextNoSpacing"/>
              <w:rPr>
                <w:szCs w:val="20"/>
                <w:lang w:val="en-GB"/>
              </w:rPr>
            </w:pPr>
            <w:r w:rsidRPr="00FD52FB">
              <w:rPr>
                <w:szCs w:val="20"/>
                <w:lang w:val="en-GB"/>
              </w:rPr>
              <w:t>Conversely, it would not be efficient if IDNOs were required to continually reapply for additional capacity, where final capacity could be agreed with the DNO upfront.</w:t>
            </w:r>
          </w:p>
        </w:tc>
        <w:tc>
          <w:tcPr>
            <w:tcW w:w="3544" w:type="dxa"/>
          </w:tcPr>
          <w:p w14:paraId="7E866E09" w14:textId="77777777" w:rsidR="005023A8" w:rsidRPr="00FD52FB" w:rsidRDefault="000273C8" w:rsidP="00131490">
            <w:pPr>
              <w:pStyle w:val="BodyTextNoSpacing"/>
              <w:rPr>
                <w:szCs w:val="20"/>
                <w:lang w:val="en-GB"/>
              </w:rPr>
            </w:pPr>
            <w:r w:rsidRPr="00FD52FB">
              <w:rPr>
                <w:szCs w:val="20"/>
                <w:lang w:val="en-GB"/>
              </w:rPr>
              <w:t>Noted</w:t>
            </w:r>
          </w:p>
        </w:tc>
      </w:tr>
      <w:tr w:rsidR="005023A8" w:rsidRPr="00FD52FB" w14:paraId="68C74458" w14:textId="77777777" w:rsidTr="008C05B7">
        <w:tc>
          <w:tcPr>
            <w:tcW w:w="1701" w:type="dxa"/>
          </w:tcPr>
          <w:p w14:paraId="38C0CD1E" w14:textId="77777777" w:rsidR="005023A8" w:rsidRPr="00FD52FB" w:rsidRDefault="00975BE1" w:rsidP="00131490">
            <w:pPr>
              <w:pStyle w:val="BodyTextNoSpacing"/>
              <w:rPr>
                <w:szCs w:val="20"/>
                <w:lang w:val="en-GB"/>
              </w:rPr>
            </w:pPr>
            <w:r w:rsidRPr="00FD52FB">
              <w:rPr>
                <w:szCs w:val="20"/>
                <w:lang w:val="en-GB"/>
              </w:rPr>
              <w:lastRenderedPageBreak/>
              <w:t>Leep Electricity Networks Limited</w:t>
            </w:r>
          </w:p>
        </w:tc>
        <w:tc>
          <w:tcPr>
            <w:tcW w:w="1588" w:type="dxa"/>
          </w:tcPr>
          <w:p w14:paraId="5789C2FA" w14:textId="77777777" w:rsidR="005023A8" w:rsidRPr="00FD52FB" w:rsidRDefault="00975BE1" w:rsidP="00131490">
            <w:pPr>
              <w:pStyle w:val="BodyTextNoSpacing"/>
              <w:rPr>
                <w:szCs w:val="20"/>
                <w:lang w:val="en-GB"/>
              </w:rPr>
            </w:pPr>
            <w:r w:rsidRPr="00FD52FB">
              <w:rPr>
                <w:szCs w:val="20"/>
                <w:lang w:val="en-GB"/>
              </w:rPr>
              <w:t>Non-confidential</w:t>
            </w:r>
          </w:p>
        </w:tc>
        <w:tc>
          <w:tcPr>
            <w:tcW w:w="6946" w:type="dxa"/>
          </w:tcPr>
          <w:p w14:paraId="5B09CACF" w14:textId="77777777" w:rsidR="005023A8" w:rsidRPr="00FD52FB" w:rsidRDefault="00975BE1" w:rsidP="00131490">
            <w:pPr>
              <w:pStyle w:val="BodyTextNoSpacing"/>
              <w:rPr>
                <w:szCs w:val="20"/>
                <w:lang w:val="en-GB"/>
              </w:rPr>
            </w:pPr>
            <w:r w:rsidRPr="00FD52FB">
              <w:rPr>
                <w:szCs w:val="20"/>
                <w:lang w:val="en-GB"/>
              </w:rPr>
              <w:t>As a principle this should be avoided but this cannot be at the cost of increased risk to Developers/customers.</w:t>
            </w:r>
          </w:p>
        </w:tc>
        <w:tc>
          <w:tcPr>
            <w:tcW w:w="3544" w:type="dxa"/>
          </w:tcPr>
          <w:p w14:paraId="21B646CF" w14:textId="05F01730" w:rsidR="005023A8" w:rsidRPr="00FD52FB" w:rsidRDefault="006F0F5A" w:rsidP="00131490">
            <w:pPr>
              <w:pStyle w:val="BodyText"/>
              <w:jc w:val="both"/>
              <w:rPr>
                <w:rFonts w:ascii="Verdana" w:hAnsi="Verdana"/>
                <w:sz w:val="20"/>
                <w:szCs w:val="20"/>
                <w:lang w:val="en-GB"/>
              </w:rPr>
            </w:pPr>
            <w:r w:rsidRPr="00FD52FB">
              <w:rPr>
                <w:rFonts w:ascii="Verdana" w:hAnsi="Verdana"/>
                <w:sz w:val="20"/>
                <w:szCs w:val="20"/>
                <w:lang w:val="en-GB"/>
              </w:rPr>
              <w:t xml:space="preserve">There is a balance to be struck. </w:t>
            </w:r>
            <w:r w:rsidR="00FF563B" w:rsidRPr="00FD52FB">
              <w:rPr>
                <w:rFonts w:ascii="Verdana" w:hAnsi="Verdana"/>
                <w:sz w:val="20"/>
                <w:szCs w:val="20"/>
                <w:lang w:val="en-GB"/>
              </w:rPr>
              <w:t xml:space="preserve">If capacity is relinquished too soon then </w:t>
            </w:r>
            <w:r w:rsidRPr="00FD52FB">
              <w:rPr>
                <w:rFonts w:ascii="Verdana" w:hAnsi="Verdana"/>
                <w:sz w:val="20"/>
                <w:szCs w:val="20"/>
                <w:lang w:val="en-GB"/>
              </w:rPr>
              <w:t xml:space="preserve">they </w:t>
            </w:r>
            <w:r w:rsidR="00FF563B" w:rsidRPr="00FD52FB">
              <w:rPr>
                <w:rFonts w:ascii="Verdana" w:hAnsi="Verdana"/>
                <w:sz w:val="20"/>
                <w:szCs w:val="20"/>
                <w:lang w:val="en-GB"/>
              </w:rPr>
              <w:t>will</w:t>
            </w:r>
            <w:r w:rsidR="000273C8" w:rsidRPr="00FD52FB">
              <w:rPr>
                <w:rFonts w:ascii="Verdana" w:hAnsi="Verdana"/>
                <w:sz w:val="20"/>
                <w:szCs w:val="20"/>
                <w:lang w:val="en-GB"/>
              </w:rPr>
              <w:t xml:space="preserve"> have to reapply </w:t>
            </w:r>
            <w:r w:rsidRPr="00FD52FB">
              <w:rPr>
                <w:rFonts w:ascii="Verdana" w:hAnsi="Verdana"/>
                <w:sz w:val="20"/>
                <w:szCs w:val="20"/>
                <w:lang w:val="en-GB"/>
              </w:rPr>
              <w:t xml:space="preserve">which may result </w:t>
            </w:r>
            <w:r w:rsidR="00FD52FB" w:rsidRPr="00FD52FB">
              <w:rPr>
                <w:rFonts w:ascii="Verdana" w:hAnsi="Verdana"/>
                <w:sz w:val="20"/>
                <w:szCs w:val="20"/>
                <w:lang w:val="en-GB"/>
              </w:rPr>
              <w:t>in additional</w:t>
            </w:r>
            <w:r w:rsidR="000273C8" w:rsidRPr="00FD52FB">
              <w:rPr>
                <w:rFonts w:ascii="Verdana" w:hAnsi="Verdana"/>
                <w:sz w:val="20"/>
                <w:szCs w:val="20"/>
                <w:lang w:val="en-GB"/>
              </w:rPr>
              <w:t xml:space="preserve"> costs and risk that distributors would have given capacity elsewhere. </w:t>
            </w:r>
          </w:p>
        </w:tc>
      </w:tr>
      <w:tr w:rsidR="005023A8" w:rsidRPr="00FD52FB" w14:paraId="04A4E254" w14:textId="77777777" w:rsidTr="008C05B7">
        <w:tc>
          <w:tcPr>
            <w:tcW w:w="1701" w:type="dxa"/>
          </w:tcPr>
          <w:p w14:paraId="3F95D94F" w14:textId="77777777" w:rsidR="005023A8" w:rsidRPr="00FD52FB" w:rsidRDefault="00FB372A" w:rsidP="00131490">
            <w:pPr>
              <w:pStyle w:val="BodyTextNoSpacing"/>
              <w:rPr>
                <w:szCs w:val="20"/>
                <w:lang w:val="en-GB"/>
              </w:rPr>
            </w:pPr>
            <w:r w:rsidRPr="00FD52FB">
              <w:rPr>
                <w:szCs w:val="20"/>
                <w:lang w:val="en-GB"/>
              </w:rPr>
              <w:t>Northern Powergrid</w:t>
            </w:r>
          </w:p>
        </w:tc>
        <w:tc>
          <w:tcPr>
            <w:tcW w:w="1588" w:type="dxa"/>
          </w:tcPr>
          <w:p w14:paraId="72BE7068" w14:textId="77777777" w:rsidR="005023A8" w:rsidRPr="00FD52FB" w:rsidRDefault="00FB372A" w:rsidP="00131490">
            <w:pPr>
              <w:pStyle w:val="BodyTextNoSpacing"/>
              <w:rPr>
                <w:szCs w:val="20"/>
                <w:lang w:val="en-GB"/>
              </w:rPr>
            </w:pPr>
            <w:r w:rsidRPr="00FD52FB">
              <w:rPr>
                <w:szCs w:val="20"/>
                <w:lang w:val="en-GB"/>
              </w:rPr>
              <w:t>Non-confidential</w:t>
            </w:r>
          </w:p>
        </w:tc>
        <w:tc>
          <w:tcPr>
            <w:tcW w:w="6946" w:type="dxa"/>
          </w:tcPr>
          <w:p w14:paraId="0EEB3547" w14:textId="77777777" w:rsidR="005023A8" w:rsidRPr="00FD52FB" w:rsidRDefault="00992318" w:rsidP="00131490">
            <w:pPr>
              <w:pStyle w:val="BodyTextNoSpacing"/>
              <w:rPr>
                <w:szCs w:val="20"/>
                <w:lang w:val="en-GB"/>
              </w:rPr>
            </w:pPr>
            <w:r w:rsidRPr="00FD52FB">
              <w:rPr>
                <w:szCs w:val="20"/>
                <w:lang w:val="en-GB"/>
              </w:rPr>
              <w:t>Ofgem’s “Unlocking the capacity of the electricity networks” document states that DNOs “are drawing on new, more flexible approaches to managing their network and enabling connections, releasing capacity for customers in constrained areas” and we would welcome further working group activity on how this change better facilitates that policy. The change proposal legal text as currently drafted appears to make it more difficult for that unused capacity to be released. If this change goes through we think that capacity is more likely to be sterilised than released and as such we do not support this change in its current form.</w:t>
            </w:r>
          </w:p>
          <w:p w14:paraId="7067A30E" w14:textId="1C91FAE4" w:rsidR="00992318" w:rsidRPr="00FD52FB" w:rsidRDefault="00992318" w:rsidP="00131490">
            <w:pPr>
              <w:pStyle w:val="BodyTextNoSpacing"/>
              <w:rPr>
                <w:szCs w:val="20"/>
                <w:lang w:val="en-GB"/>
              </w:rPr>
            </w:pPr>
          </w:p>
          <w:p w14:paraId="2752C489" w14:textId="2D4A8F17" w:rsidR="00C107BF" w:rsidRPr="00FD52FB" w:rsidRDefault="00C107BF" w:rsidP="00131490">
            <w:pPr>
              <w:pStyle w:val="BodyTextNoSpacing"/>
              <w:rPr>
                <w:szCs w:val="20"/>
                <w:lang w:val="en-GB"/>
              </w:rPr>
            </w:pPr>
          </w:p>
          <w:p w14:paraId="20603E99" w14:textId="274E33DF" w:rsidR="00C107BF" w:rsidRPr="00FD52FB" w:rsidRDefault="00C107BF" w:rsidP="00131490">
            <w:pPr>
              <w:pStyle w:val="BodyTextNoSpacing"/>
              <w:rPr>
                <w:szCs w:val="20"/>
                <w:lang w:val="en-GB"/>
              </w:rPr>
            </w:pPr>
          </w:p>
          <w:p w14:paraId="7E28C601" w14:textId="7D4105F3" w:rsidR="00C107BF" w:rsidRPr="00FD52FB" w:rsidRDefault="00C107BF" w:rsidP="00131490">
            <w:pPr>
              <w:pStyle w:val="BodyTextNoSpacing"/>
              <w:rPr>
                <w:szCs w:val="20"/>
                <w:lang w:val="en-GB"/>
              </w:rPr>
            </w:pPr>
          </w:p>
          <w:p w14:paraId="428E4991" w14:textId="67A9171D" w:rsidR="00C107BF" w:rsidRPr="00FD52FB" w:rsidRDefault="00C107BF" w:rsidP="00131490">
            <w:pPr>
              <w:pStyle w:val="BodyTextNoSpacing"/>
              <w:rPr>
                <w:szCs w:val="20"/>
                <w:lang w:val="en-GB"/>
              </w:rPr>
            </w:pPr>
          </w:p>
          <w:p w14:paraId="5CE8B2C3" w14:textId="661ECD03" w:rsidR="00C107BF" w:rsidRPr="00FD52FB" w:rsidRDefault="00C107BF" w:rsidP="00131490">
            <w:pPr>
              <w:pStyle w:val="BodyTextNoSpacing"/>
              <w:rPr>
                <w:szCs w:val="20"/>
                <w:lang w:val="en-GB"/>
              </w:rPr>
            </w:pPr>
          </w:p>
          <w:p w14:paraId="46ABD4B1" w14:textId="490B53A8" w:rsidR="00C107BF" w:rsidRPr="00FD52FB" w:rsidRDefault="00C107BF" w:rsidP="00131490">
            <w:pPr>
              <w:pStyle w:val="BodyTextNoSpacing"/>
              <w:rPr>
                <w:szCs w:val="20"/>
                <w:lang w:val="en-GB"/>
              </w:rPr>
            </w:pPr>
          </w:p>
          <w:p w14:paraId="52952733" w14:textId="3F0DC132" w:rsidR="00C107BF" w:rsidRPr="00FD52FB" w:rsidRDefault="00C107BF" w:rsidP="00131490">
            <w:pPr>
              <w:pStyle w:val="BodyTextNoSpacing"/>
              <w:rPr>
                <w:szCs w:val="20"/>
                <w:lang w:val="en-GB"/>
              </w:rPr>
            </w:pPr>
          </w:p>
          <w:p w14:paraId="0DB963B3" w14:textId="1C3276E9" w:rsidR="00C107BF" w:rsidRPr="00FD52FB" w:rsidRDefault="00C107BF" w:rsidP="00131490">
            <w:pPr>
              <w:pStyle w:val="BodyTextNoSpacing"/>
              <w:rPr>
                <w:szCs w:val="20"/>
                <w:lang w:val="en-GB"/>
              </w:rPr>
            </w:pPr>
          </w:p>
          <w:p w14:paraId="57089AEA" w14:textId="002BEDC9" w:rsidR="00C107BF" w:rsidRPr="00FD52FB" w:rsidRDefault="00C107BF" w:rsidP="00131490">
            <w:pPr>
              <w:pStyle w:val="BodyTextNoSpacing"/>
              <w:rPr>
                <w:szCs w:val="20"/>
                <w:lang w:val="en-GB"/>
              </w:rPr>
            </w:pPr>
          </w:p>
          <w:p w14:paraId="304DE547" w14:textId="3761A38B" w:rsidR="00C107BF" w:rsidRPr="00FD52FB" w:rsidRDefault="00C107BF" w:rsidP="00131490">
            <w:pPr>
              <w:pStyle w:val="BodyTextNoSpacing"/>
              <w:rPr>
                <w:szCs w:val="20"/>
                <w:lang w:val="en-GB"/>
              </w:rPr>
            </w:pPr>
          </w:p>
          <w:p w14:paraId="37CBF00D" w14:textId="25C4F36C" w:rsidR="00C107BF" w:rsidRPr="00FD52FB" w:rsidRDefault="00C107BF" w:rsidP="00131490">
            <w:pPr>
              <w:pStyle w:val="BodyTextNoSpacing"/>
              <w:rPr>
                <w:szCs w:val="20"/>
                <w:lang w:val="en-GB"/>
              </w:rPr>
            </w:pPr>
          </w:p>
          <w:p w14:paraId="0FBB41C4" w14:textId="1DD6B347" w:rsidR="00C107BF" w:rsidRPr="00FD52FB" w:rsidRDefault="00C107BF" w:rsidP="00131490">
            <w:pPr>
              <w:pStyle w:val="BodyTextNoSpacing"/>
              <w:rPr>
                <w:szCs w:val="20"/>
                <w:lang w:val="en-GB"/>
              </w:rPr>
            </w:pPr>
          </w:p>
          <w:p w14:paraId="50A871AD" w14:textId="691DCD3E" w:rsidR="00C107BF" w:rsidRPr="00FD52FB" w:rsidRDefault="00C107BF" w:rsidP="00131490">
            <w:pPr>
              <w:pStyle w:val="BodyTextNoSpacing"/>
              <w:rPr>
                <w:szCs w:val="20"/>
                <w:lang w:val="en-GB"/>
              </w:rPr>
            </w:pPr>
          </w:p>
          <w:p w14:paraId="3757A3BB" w14:textId="38311F77" w:rsidR="00C107BF" w:rsidRPr="00FD52FB" w:rsidRDefault="00C107BF" w:rsidP="00131490">
            <w:pPr>
              <w:pStyle w:val="BodyTextNoSpacing"/>
              <w:rPr>
                <w:szCs w:val="20"/>
                <w:lang w:val="en-GB"/>
              </w:rPr>
            </w:pPr>
          </w:p>
          <w:p w14:paraId="4F90EC99" w14:textId="05D197A8" w:rsidR="00C107BF" w:rsidRPr="00FD52FB" w:rsidRDefault="00C107BF" w:rsidP="00131490">
            <w:pPr>
              <w:pStyle w:val="BodyTextNoSpacing"/>
              <w:rPr>
                <w:szCs w:val="20"/>
                <w:lang w:val="en-GB"/>
              </w:rPr>
            </w:pPr>
          </w:p>
          <w:p w14:paraId="54B3B4FD" w14:textId="0D332727" w:rsidR="00C107BF" w:rsidRPr="00FD52FB" w:rsidRDefault="00C107BF" w:rsidP="00131490">
            <w:pPr>
              <w:pStyle w:val="BodyTextNoSpacing"/>
              <w:rPr>
                <w:szCs w:val="20"/>
                <w:lang w:val="en-GB"/>
              </w:rPr>
            </w:pPr>
          </w:p>
          <w:p w14:paraId="7E71C374" w14:textId="6D64337F" w:rsidR="00C107BF" w:rsidRPr="00FD52FB" w:rsidRDefault="00C107BF" w:rsidP="00131490">
            <w:pPr>
              <w:pStyle w:val="BodyTextNoSpacing"/>
              <w:rPr>
                <w:szCs w:val="20"/>
                <w:lang w:val="en-GB"/>
              </w:rPr>
            </w:pPr>
          </w:p>
          <w:p w14:paraId="381880CE" w14:textId="1F122772" w:rsidR="00C107BF" w:rsidRPr="00FD52FB" w:rsidRDefault="00C107BF" w:rsidP="00131490">
            <w:pPr>
              <w:pStyle w:val="BodyTextNoSpacing"/>
              <w:rPr>
                <w:szCs w:val="20"/>
                <w:lang w:val="en-GB"/>
              </w:rPr>
            </w:pPr>
          </w:p>
          <w:p w14:paraId="167FF444" w14:textId="45CAA2DA" w:rsidR="00C107BF" w:rsidRPr="00FD52FB" w:rsidRDefault="00C107BF" w:rsidP="00131490">
            <w:pPr>
              <w:pStyle w:val="BodyTextNoSpacing"/>
              <w:rPr>
                <w:szCs w:val="20"/>
                <w:lang w:val="en-GB"/>
              </w:rPr>
            </w:pPr>
          </w:p>
          <w:p w14:paraId="09D67059" w14:textId="77777777" w:rsidR="00C107BF" w:rsidRPr="00FD52FB" w:rsidRDefault="00C107BF" w:rsidP="00131490">
            <w:pPr>
              <w:pStyle w:val="BodyTextNoSpacing"/>
              <w:rPr>
                <w:szCs w:val="20"/>
                <w:lang w:val="en-GB"/>
              </w:rPr>
            </w:pPr>
          </w:p>
          <w:p w14:paraId="52E74E1D" w14:textId="77777777" w:rsidR="00992318" w:rsidRPr="00FD52FB" w:rsidRDefault="00992318" w:rsidP="00131490">
            <w:pPr>
              <w:pStyle w:val="BodyTextNoSpacing"/>
              <w:rPr>
                <w:szCs w:val="20"/>
                <w:lang w:val="en-GB"/>
              </w:rPr>
            </w:pPr>
            <w:r w:rsidRPr="00FD52FB">
              <w:rPr>
                <w:szCs w:val="20"/>
                <w:lang w:val="en-GB"/>
              </w:rPr>
              <w:t>Ofgem’s “Decision on IDNO/DNO boundary equipment and which parties should fund this equipment” means that the IDNO/DNO boundary is unlikely to be metered, unless the party who requires the metering pays for it. therefore a DNO is unlikely to know that capacity is being underutilised since there is no demand data available at the DNO/IDNO interface. Furthermore the IDNO will only have demand data on their own network where their customers are CT metered, i.e. standard whole current metering, as used in domestic premises, does not monitor demand.</w:t>
            </w:r>
          </w:p>
          <w:p w14:paraId="0EAC9C75" w14:textId="77777777" w:rsidR="00992318" w:rsidRPr="00FD52FB" w:rsidRDefault="00992318" w:rsidP="00131490">
            <w:pPr>
              <w:pStyle w:val="BodyTextNoSpacing"/>
              <w:rPr>
                <w:szCs w:val="20"/>
                <w:lang w:val="en-GB"/>
              </w:rPr>
            </w:pPr>
          </w:p>
          <w:p w14:paraId="0EFAF9E4" w14:textId="77777777" w:rsidR="00992318" w:rsidRPr="00FD52FB" w:rsidRDefault="00992318" w:rsidP="00131490">
            <w:pPr>
              <w:pStyle w:val="BodyTextNoSpacing"/>
              <w:rPr>
                <w:szCs w:val="20"/>
                <w:lang w:val="en-GB"/>
              </w:rPr>
            </w:pPr>
            <w:r w:rsidRPr="00FD52FB">
              <w:rPr>
                <w:szCs w:val="20"/>
                <w:lang w:val="en-GB"/>
              </w:rPr>
              <w:t>The portfolio billing arrangement for IDNOs by DNOs means the capacity agreed between the IDNO and its customer is used for billing use of system. The capacity in the Bilateral Connection Agreement (BCA) relates to the capacity at the DNO/IDNO boundary and can be different from the portfolio billed capacity. For example, the BCA could be for 10MVA whilst the portfolio billing capacity might be 5MVA. In this situation there is no cost signal associated with the unused 5MVA, which there is with a customer connected directly to the DNO’s network; so there would be no incentive for the IDNO to release that capacity for the benefit of other customers seeking to connect.</w:t>
            </w:r>
          </w:p>
          <w:p w14:paraId="4D515AF2" w14:textId="77777777" w:rsidR="00992318" w:rsidRPr="00FD52FB" w:rsidRDefault="00992318" w:rsidP="00131490">
            <w:pPr>
              <w:pStyle w:val="BodyTextNoSpacing"/>
              <w:rPr>
                <w:szCs w:val="20"/>
                <w:lang w:val="en-GB"/>
              </w:rPr>
            </w:pPr>
          </w:p>
          <w:p w14:paraId="451ADBD1" w14:textId="5847CDFD" w:rsidR="00992318" w:rsidRPr="00FD52FB" w:rsidRDefault="00992318" w:rsidP="00131490">
            <w:pPr>
              <w:pStyle w:val="BodyTextNoSpacing"/>
              <w:rPr>
                <w:szCs w:val="20"/>
                <w:lang w:val="en-GB"/>
              </w:rPr>
            </w:pPr>
            <w:r w:rsidRPr="00FD52FB">
              <w:rPr>
                <w:szCs w:val="20"/>
                <w:lang w:val="en-GB"/>
              </w:rPr>
              <w:t>We note that project progression milestones have been developed for inclusion in distributed generation connection offers and there may be benefit in including such milestones for connections to IDNOs that are intended to cater for larger premises including for significant new speculative developments i.e. to avoid unduly sterilising spare capacity.</w:t>
            </w:r>
          </w:p>
          <w:p w14:paraId="326FBBF7" w14:textId="77777777" w:rsidR="00992318" w:rsidRPr="00FD52FB" w:rsidRDefault="00992318" w:rsidP="00131490">
            <w:pPr>
              <w:pStyle w:val="BodyTextNoSpacing"/>
              <w:rPr>
                <w:szCs w:val="20"/>
                <w:lang w:val="en-GB"/>
              </w:rPr>
            </w:pPr>
          </w:p>
          <w:p w14:paraId="038AC0CF" w14:textId="77777777" w:rsidR="00992318" w:rsidRPr="00FD52FB" w:rsidRDefault="00992318" w:rsidP="00131490">
            <w:pPr>
              <w:pStyle w:val="BodyTextNoSpacing"/>
              <w:rPr>
                <w:szCs w:val="20"/>
                <w:lang w:val="en-GB"/>
              </w:rPr>
            </w:pPr>
            <w:r w:rsidRPr="00FD52FB">
              <w:rPr>
                <w:szCs w:val="20"/>
                <w:lang w:val="en-GB"/>
              </w:rPr>
              <w:t xml:space="preserve">A more balanced solution for this change proposal would include much clearer measures for the prompt returning of unused capacity to the DNO for recycling to benefit other customers. This </w:t>
            </w:r>
            <w:r w:rsidRPr="00FD52FB">
              <w:rPr>
                <w:szCs w:val="20"/>
                <w:lang w:val="en-GB"/>
              </w:rPr>
              <w:lastRenderedPageBreak/>
              <w:t>would help protect DUoS customers from the risk of funding future network reinforcement (either wholly or partially through cost apportionment rules) where spare capacity existed but was not accessible by the DNO.</w:t>
            </w:r>
          </w:p>
        </w:tc>
        <w:tc>
          <w:tcPr>
            <w:tcW w:w="3544" w:type="dxa"/>
          </w:tcPr>
          <w:p w14:paraId="7D138303" w14:textId="4BE02621" w:rsidR="005023A8" w:rsidRPr="00FD52FB" w:rsidRDefault="0076608E" w:rsidP="00131490">
            <w:pPr>
              <w:pStyle w:val="BodyTextNoSpacing"/>
              <w:rPr>
                <w:szCs w:val="20"/>
                <w:lang w:val="en-GB"/>
              </w:rPr>
            </w:pPr>
            <w:r w:rsidRPr="00FD52FB">
              <w:rPr>
                <w:szCs w:val="20"/>
                <w:lang w:val="en-GB"/>
              </w:rPr>
              <w:lastRenderedPageBreak/>
              <w:t>The Working Group noted that although Ofgem had highlighted that there had been some success when clawing back capacity</w:t>
            </w:r>
            <w:r w:rsidR="00C107BF" w:rsidRPr="00FD52FB">
              <w:rPr>
                <w:szCs w:val="20"/>
                <w:lang w:val="en-GB"/>
              </w:rPr>
              <w:t xml:space="preserve"> as a consequence of DCP115</w:t>
            </w:r>
            <w:r w:rsidRPr="00FD52FB">
              <w:rPr>
                <w:szCs w:val="20"/>
                <w:lang w:val="en-GB"/>
              </w:rPr>
              <w:t xml:space="preserve">, </w:t>
            </w:r>
            <w:r w:rsidR="00C107BF" w:rsidRPr="00FD52FB">
              <w:rPr>
                <w:szCs w:val="20"/>
                <w:lang w:val="en-GB"/>
              </w:rPr>
              <w:t xml:space="preserve">the </w:t>
            </w:r>
            <w:r w:rsidRPr="00FD52FB">
              <w:rPr>
                <w:szCs w:val="20"/>
                <w:lang w:val="en-GB"/>
              </w:rPr>
              <w:t>DNO</w:t>
            </w:r>
            <w:r w:rsidR="00C107BF" w:rsidRPr="00FD52FB">
              <w:rPr>
                <w:szCs w:val="20"/>
                <w:lang w:val="en-GB"/>
              </w:rPr>
              <w:t xml:space="preserve"> response</w:t>
            </w:r>
            <w:r w:rsidRPr="00FD52FB">
              <w:rPr>
                <w:szCs w:val="20"/>
                <w:lang w:val="en-GB"/>
              </w:rPr>
              <w:t xml:space="preserve">s </w:t>
            </w:r>
            <w:r w:rsidR="00C107BF" w:rsidRPr="00FD52FB">
              <w:rPr>
                <w:szCs w:val="20"/>
                <w:lang w:val="en-GB"/>
              </w:rPr>
              <w:t>infer</w:t>
            </w:r>
            <w:r w:rsidRPr="00FD52FB">
              <w:rPr>
                <w:szCs w:val="20"/>
                <w:lang w:val="en-GB"/>
              </w:rPr>
              <w:t xml:space="preserve"> limited success</w:t>
            </w:r>
            <w:r w:rsidR="00436858" w:rsidRPr="00FD52FB">
              <w:rPr>
                <w:szCs w:val="20"/>
                <w:lang w:val="en-GB"/>
              </w:rPr>
              <w:t>.</w:t>
            </w:r>
          </w:p>
          <w:p w14:paraId="709604AB" w14:textId="77777777" w:rsidR="00436858" w:rsidRPr="00FD52FB" w:rsidRDefault="00436858" w:rsidP="00131490">
            <w:pPr>
              <w:pStyle w:val="BodyTextNoSpacing"/>
              <w:rPr>
                <w:szCs w:val="20"/>
                <w:lang w:val="en-GB"/>
              </w:rPr>
            </w:pPr>
          </w:p>
          <w:p w14:paraId="57A53FA9" w14:textId="763522E8" w:rsidR="00C107BF" w:rsidRPr="00FD52FB" w:rsidRDefault="00C107BF" w:rsidP="00131490">
            <w:pPr>
              <w:pStyle w:val="BodyTextNoSpacing"/>
              <w:rPr>
                <w:szCs w:val="20"/>
                <w:lang w:val="en-GB"/>
              </w:rPr>
            </w:pPr>
            <w:r w:rsidRPr="00FD52FB">
              <w:rPr>
                <w:szCs w:val="20"/>
                <w:lang w:val="en-GB"/>
              </w:rPr>
              <w:t xml:space="preserve">See </w:t>
            </w:r>
            <w:r w:rsidR="00FD52FB" w:rsidRPr="00FD52FB">
              <w:rPr>
                <w:szCs w:val="20"/>
                <w:lang w:val="en-GB"/>
              </w:rPr>
              <w:t>Ofgem</w:t>
            </w:r>
            <w:r w:rsidRPr="00FD52FB">
              <w:rPr>
                <w:szCs w:val="20"/>
                <w:lang w:val="en-GB"/>
              </w:rPr>
              <w:t xml:space="preserve"> document on </w:t>
            </w:r>
            <w:hyperlink r:id="rId7" w:history="1">
              <w:r w:rsidRPr="00FD52FB">
                <w:rPr>
                  <w:rStyle w:val="Hyperlink"/>
                  <w:szCs w:val="20"/>
                  <w:lang w:val="en-GB"/>
                </w:rPr>
                <w:t>unlocking capacity</w:t>
              </w:r>
            </w:hyperlink>
            <w:r w:rsidRPr="00FD52FB">
              <w:rPr>
                <w:szCs w:val="20"/>
                <w:lang w:val="en-GB"/>
              </w:rPr>
              <w:t xml:space="preserve"> Para 2.50 states:</w:t>
            </w:r>
          </w:p>
          <w:p w14:paraId="463E1A9E" w14:textId="6093AE48" w:rsidR="00436858" w:rsidRPr="00FD52FB" w:rsidRDefault="00C107BF" w:rsidP="00131490">
            <w:pPr>
              <w:pStyle w:val="BodyTextNoSpacing"/>
              <w:rPr>
                <w:szCs w:val="20"/>
                <w:lang w:val="en-GB"/>
              </w:rPr>
            </w:pPr>
            <w:r w:rsidRPr="00FD52FB">
              <w:rPr>
                <w:szCs w:val="20"/>
                <w:lang w:val="en-GB"/>
              </w:rPr>
              <w:t xml:space="preserve">Since May 2016, four of the six DNO groups contacted their larger customers who were using less than 75% of their contracted capacity. By September 2016, the DNOs had identified a total of 29 MW of demand capacity and 13 MVA from DG customers that had been agreed to be handed back from customers.  As this work is ongoing, there is still scope for significantly more capacity to be released. Although the DNOs have reported a low success rate, this capacity is created for </w:t>
            </w:r>
            <w:r w:rsidRPr="00FD52FB">
              <w:rPr>
                <w:szCs w:val="20"/>
                <w:lang w:val="en-GB"/>
              </w:rPr>
              <w:lastRenderedPageBreak/>
              <w:t xml:space="preserve">comparatively very little cost and effort. </w:t>
            </w:r>
          </w:p>
          <w:p w14:paraId="578FFB09" w14:textId="77777777" w:rsidR="00436858" w:rsidRPr="00FD52FB" w:rsidRDefault="00436858" w:rsidP="00131490">
            <w:pPr>
              <w:pStyle w:val="BodyTextNoSpacing"/>
              <w:rPr>
                <w:szCs w:val="20"/>
                <w:lang w:val="en-GB"/>
              </w:rPr>
            </w:pPr>
          </w:p>
          <w:p w14:paraId="499E67BA" w14:textId="77777777" w:rsidR="00436858" w:rsidRPr="00FD52FB" w:rsidRDefault="00436858" w:rsidP="00131490">
            <w:pPr>
              <w:pStyle w:val="BodyTextNoSpacing"/>
              <w:rPr>
                <w:szCs w:val="20"/>
                <w:lang w:val="en-GB"/>
              </w:rPr>
            </w:pPr>
          </w:p>
          <w:p w14:paraId="5CFE3425" w14:textId="77777777" w:rsidR="00436858" w:rsidRPr="00FD52FB" w:rsidRDefault="00436858" w:rsidP="00131490">
            <w:pPr>
              <w:pStyle w:val="BodyTextNoSpacing"/>
              <w:rPr>
                <w:szCs w:val="20"/>
                <w:lang w:val="en-GB"/>
              </w:rPr>
            </w:pPr>
          </w:p>
          <w:p w14:paraId="1F2346A9" w14:textId="59FF898C" w:rsidR="00436858" w:rsidRPr="00FD52FB" w:rsidRDefault="00436858" w:rsidP="00131490">
            <w:pPr>
              <w:pStyle w:val="BodyTextNoSpacing"/>
              <w:rPr>
                <w:szCs w:val="20"/>
                <w:lang w:val="en-GB"/>
              </w:rPr>
            </w:pPr>
            <w:r w:rsidRPr="00FD52FB">
              <w:rPr>
                <w:szCs w:val="20"/>
                <w:lang w:val="en-GB"/>
              </w:rPr>
              <w:t>Noted.</w:t>
            </w:r>
            <w:r w:rsidR="00C107BF" w:rsidRPr="00FD52FB">
              <w:rPr>
                <w:szCs w:val="20"/>
                <w:lang w:val="en-GB"/>
              </w:rPr>
              <w:t xml:space="preserve"> This is an issue if no metering., no trigger as to whether 75% of MIC/MEC breached.</w:t>
            </w:r>
          </w:p>
          <w:p w14:paraId="275A855B" w14:textId="77777777" w:rsidR="00436858" w:rsidRPr="00FD52FB" w:rsidRDefault="00436858" w:rsidP="00131490">
            <w:pPr>
              <w:pStyle w:val="BodyTextNoSpacing"/>
              <w:rPr>
                <w:szCs w:val="20"/>
                <w:lang w:val="en-GB"/>
              </w:rPr>
            </w:pPr>
          </w:p>
          <w:p w14:paraId="56BAC43B" w14:textId="77777777" w:rsidR="00436858" w:rsidRPr="00FD52FB" w:rsidRDefault="00436858" w:rsidP="00131490">
            <w:pPr>
              <w:pStyle w:val="BodyTextNoSpacing"/>
              <w:rPr>
                <w:szCs w:val="20"/>
                <w:lang w:val="en-GB"/>
              </w:rPr>
            </w:pPr>
          </w:p>
          <w:p w14:paraId="5606F2E9" w14:textId="77777777" w:rsidR="00436858" w:rsidRPr="00FD52FB" w:rsidRDefault="00436858" w:rsidP="00131490">
            <w:pPr>
              <w:pStyle w:val="BodyTextNoSpacing"/>
              <w:rPr>
                <w:szCs w:val="20"/>
                <w:lang w:val="en-GB"/>
              </w:rPr>
            </w:pPr>
          </w:p>
          <w:p w14:paraId="63A1A890" w14:textId="77777777" w:rsidR="00436858" w:rsidRPr="00FD52FB" w:rsidRDefault="00436858" w:rsidP="00131490">
            <w:pPr>
              <w:pStyle w:val="BodyTextNoSpacing"/>
              <w:rPr>
                <w:szCs w:val="20"/>
                <w:lang w:val="en-GB"/>
              </w:rPr>
            </w:pPr>
          </w:p>
          <w:p w14:paraId="4BCC86EF" w14:textId="77777777" w:rsidR="00436858" w:rsidRPr="00FD52FB" w:rsidRDefault="00436858" w:rsidP="00131490">
            <w:pPr>
              <w:pStyle w:val="BodyTextNoSpacing"/>
              <w:rPr>
                <w:szCs w:val="20"/>
                <w:lang w:val="en-GB"/>
              </w:rPr>
            </w:pPr>
          </w:p>
          <w:p w14:paraId="00616AE0" w14:textId="77777777" w:rsidR="00436858" w:rsidRPr="00FD52FB" w:rsidRDefault="00436858" w:rsidP="00131490">
            <w:pPr>
              <w:pStyle w:val="BodyTextNoSpacing"/>
              <w:rPr>
                <w:szCs w:val="20"/>
                <w:lang w:val="en-GB"/>
              </w:rPr>
            </w:pPr>
          </w:p>
          <w:p w14:paraId="344DC401" w14:textId="77777777" w:rsidR="00436858" w:rsidRPr="00FD52FB" w:rsidRDefault="00436858" w:rsidP="00131490">
            <w:pPr>
              <w:pStyle w:val="BodyTextNoSpacing"/>
              <w:rPr>
                <w:szCs w:val="20"/>
                <w:lang w:val="en-GB"/>
              </w:rPr>
            </w:pPr>
          </w:p>
          <w:p w14:paraId="26652FC9" w14:textId="77777777" w:rsidR="00436858" w:rsidRPr="00FD52FB" w:rsidRDefault="00436858" w:rsidP="00131490">
            <w:pPr>
              <w:pStyle w:val="BodyTextNoSpacing"/>
              <w:rPr>
                <w:szCs w:val="20"/>
                <w:lang w:val="en-GB"/>
              </w:rPr>
            </w:pPr>
          </w:p>
          <w:p w14:paraId="12E6F695" w14:textId="77777777" w:rsidR="00436858" w:rsidRPr="00FD52FB" w:rsidRDefault="00436858" w:rsidP="00131490">
            <w:pPr>
              <w:pStyle w:val="BodyTextNoSpacing"/>
              <w:rPr>
                <w:szCs w:val="20"/>
                <w:lang w:val="en-GB"/>
              </w:rPr>
            </w:pPr>
          </w:p>
          <w:p w14:paraId="418E6D53" w14:textId="77777777" w:rsidR="00436858" w:rsidRPr="00FD52FB" w:rsidRDefault="00436858" w:rsidP="00131490">
            <w:pPr>
              <w:pStyle w:val="BodyTextNoSpacing"/>
              <w:rPr>
                <w:szCs w:val="20"/>
                <w:lang w:val="en-GB"/>
              </w:rPr>
            </w:pPr>
          </w:p>
          <w:p w14:paraId="1004CFAA" w14:textId="77777777" w:rsidR="00436858" w:rsidRPr="00FD52FB" w:rsidRDefault="00436858" w:rsidP="00131490">
            <w:pPr>
              <w:pStyle w:val="BodyTextNoSpacing"/>
              <w:rPr>
                <w:szCs w:val="20"/>
                <w:lang w:val="en-GB"/>
              </w:rPr>
            </w:pPr>
            <w:r w:rsidRPr="00FD52FB">
              <w:rPr>
                <w:szCs w:val="20"/>
                <w:lang w:val="en-GB"/>
              </w:rPr>
              <w:t>Noted.</w:t>
            </w:r>
          </w:p>
          <w:p w14:paraId="239F5D50" w14:textId="77777777" w:rsidR="00436858" w:rsidRPr="00FD52FB" w:rsidRDefault="00436858" w:rsidP="00131490">
            <w:pPr>
              <w:pStyle w:val="BodyTextNoSpacing"/>
              <w:rPr>
                <w:szCs w:val="20"/>
                <w:lang w:val="en-GB"/>
              </w:rPr>
            </w:pPr>
          </w:p>
          <w:p w14:paraId="33CB9483" w14:textId="77777777" w:rsidR="00436858" w:rsidRPr="00FD52FB" w:rsidRDefault="00436858" w:rsidP="00131490">
            <w:pPr>
              <w:pStyle w:val="BodyTextNoSpacing"/>
              <w:rPr>
                <w:szCs w:val="20"/>
                <w:lang w:val="en-GB"/>
              </w:rPr>
            </w:pPr>
          </w:p>
          <w:p w14:paraId="240D4640" w14:textId="77777777" w:rsidR="00436858" w:rsidRPr="00FD52FB" w:rsidRDefault="00436858" w:rsidP="00131490">
            <w:pPr>
              <w:pStyle w:val="BodyTextNoSpacing"/>
              <w:rPr>
                <w:szCs w:val="20"/>
                <w:lang w:val="en-GB"/>
              </w:rPr>
            </w:pPr>
          </w:p>
          <w:p w14:paraId="2C4CC4DE" w14:textId="77777777" w:rsidR="00436858" w:rsidRPr="00FD52FB" w:rsidRDefault="00436858" w:rsidP="00131490">
            <w:pPr>
              <w:pStyle w:val="BodyTextNoSpacing"/>
              <w:rPr>
                <w:szCs w:val="20"/>
                <w:lang w:val="en-GB"/>
              </w:rPr>
            </w:pPr>
          </w:p>
          <w:p w14:paraId="1829344B" w14:textId="77777777" w:rsidR="00436858" w:rsidRPr="00FD52FB" w:rsidRDefault="00436858" w:rsidP="00131490">
            <w:pPr>
              <w:pStyle w:val="BodyTextNoSpacing"/>
              <w:rPr>
                <w:szCs w:val="20"/>
                <w:lang w:val="en-GB"/>
              </w:rPr>
            </w:pPr>
          </w:p>
          <w:p w14:paraId="7FC7EB32" w14:textId="77777777" w:rsidR="00436858" w:rsidRPr="00FD52FB" w:rsidRDefault="00436858" w:rsidP="00131490">
            <w:pPr>
              <w:pStyle w:val="BodyTextNoSpacing"/>
              <w:rPr>
                <w:szCs w:val="20"/>
                <w:lang w:val="en-GB"/>
              </w:rPr>
            </w:pPr>
          </w:p>
          <w:p w14:paraId="56C0C89C" w14:textId="77777777" w:rsidR="00436858" w:rsidRPr="00FD52FB" w:rsidRDefault="00436858" w:rsidP="00131490">
            <w:pPr>
              <w:pStyle w:val="BodyTextNoSpacing"/>
              <w:rPr>
                <w:szCs w:val="20"/>
                <w:lang w:val="en-GB"/>
              </w:rPr>
            </w:pPr>
          </w:p>
          <w:p w14:paraId="461DB799" w14:textId="77777777" w:rsidR="00436858" w:rsidRPr="00FD52FB" w:rsidRDefault="00436858" w:rsidP="00131490">
            <w:pPr>
              <w:pStyle w:val="BodyTextNoSpacing"/>
              <w:rPr>
                <w:szCs w:val="20"/>
                <w:lang w:val="en-GB"/>
              </w:rPr>
            </w:pPr>
            <w:r w:rsidRPr="00FD52FB">
              <w:rPr>
                <w:szCs w:val="20"/>
                <w:lang w:val="en-GB"/>
              </w:rPr>
              <w:t xml:space="preserve">The Working Group agree that progression milestones should be included in connection offers and would not be suitable for inclusion in DCUSA. </w:t>
            </w:r>
          </w:p>
          <w:p w14:paraId="4A55BA97" w14:textId="77777777" w:rsidR="00C107BF" w:rsidRPr="00FD52FB" w:rsidRDefault="00C107BF" w:rsidP="00131490">
            <w:pPr>
              <w:pStyle w:val="BodyTextNoSpacing"/>
              <w:rPr>
                <w:szCs w:val="20"/>
                <w:lang w:val="en-GB"/>
              </w:rPr>
            </w:pPr>
          </w:p>
          <w:p w14:paraId="2A8E05E7" w14:textId="77777777" w:rsidR="00C107BF" w:rsidRPr="00FD52FB" w:rsidRDefault="00C107BF" w:rsidP="00131490">
            <w:pPr>
              <w:pStyle w:val="BodyTextNoSpacing"/>
              <w:rPr>
                <w:szCs w:val="20"/>
                <w:lang w:val="en-GB"/>
              </w:rPr>
            </w:pPr>
          </w:p>
          <w:p w14:paraId="3CDCFB63" w14:textId="1B641473" w:rsidR="00C107BF" w:rsidRPr="00FD52FB" w:rsidRDefault="00C107BF" w:rsidP="00131490">
            <w:pPr>
              <w:pStyle w:val="BodyTextNoSpacing"/>
              <w:rPr>
                <w:szCs w:val="20"/>
                <w:lang w:val="en-GB"/>
              </w:rPr>
            </w:pPr>
            <w:r w:rsidRPr="00FD52FB">
              <w:rPr>
                <w:szCs w:val="20"/>
                <w:lang w:val="en-GB"/>
              </w:rPr>
              <w:t xml:space="preserve">To be reviewed further but need to ensure there is still </w:t>
            </w:r>
            <w:r w:rsidRPr="00FD52FB">
              <w:rPr>
                <w:szCs w:val="20"/>
                <w:lang w:val="en-GB"/>
              </w:rPr>
              <w:lastRenderedPageBreak/>
              <w:t>compliance with the Electricity Act</w:t>
            </w:r>
          </w:p>
        </w:tc>
      </w:tr>
      <w:tr w:rsidR="005023A8" w:rsidRPr="00FD52FB" w14:paraId="4667CA51" w14:textId="77777777" w:rsidTr="008C05B7">
        <w:tc>
          <w:tcPr>
            <w:tcW w:w="1701" w:type="dxa"/>
          </w:tcPr>
          <w:p w14:paraId="448B706E" w14:textId="77777777" w:rsidR="005023A8" w:rsidRPr="00FD52FB" w:rsidRDefault="00471F11" w:rsidP="00131490">
            <w:pPr>
              <w:pStyle w:val="BodyTextNoSpacing"/>
              <w:rPr>
                <w:szCs w:val="20"/>
                <w:lang w:val="en-GB"/>
              </w:rPr>
            </w:pPr>
            <w:r w:rsidRPr="00FD52FB">
              <w:rPr>
                <w:szCs w:val="20"/>
                <w:lang w:val="en-GB"/>
              </w:rPr>
              <w:lastRenderedPageBreak/>
              <w:t>SP Distribution plc and SP Manweb plc</w:t>
            </w:r>
          </w:p>
        </w:tc>
        <w:tc>
          <w:tcPr>
            <w:tcW w:w="1588" w:type="dxa"/>
          </w:tcPr>
          <w:p w14:paraId="3465037A" w14:textId="77777777" w:rsidR="005023A8" w:rsidRPr="00FD52FB" w:rsidRDefault="00471F11" w:rsidP="00131490">
            <w:pPr>
              <w:pStyle w:val="BodyTextNoSpacing"/>
              <w:rPr>
                <w:szCs w:val="20"/>
                <w:lang w:val="en-GB"/>
              </w:rPr>
            </w:pPr>
            <w:r w:rsidRPr="00FD52FB">
              <w:rPr>
                <w:szCs w:val="20"/>
                <w:lang w:val="en-GB"/>
              </w:rPr>
              <w:t>Non-confidential</w:t>
            </w:r>
          </w:p>
        </w:tc>
        <w:tc>
          <w:tcPr>
            <w:tcW w:w="6946" w:type="dxa"/>
          </w:tcPr>
          <w:p w14:paraId="22433F28" w14:textId="77777777" w:rsidR="005023A8" w:rsidRPr="00FD52FB" w:rsidRDefault="00471F11" w:rsidP="00131490">
            <w:pPr>
              <w:pStyle w:val="BodyTextNoSpacing"/>
              <w:rPr>
                <w:szCs w:val="20"/>
                <w:lang w:val="en-GB"/>
              </w:rPr>
            </w:pPr>
            <w:r w:rsidRPr="00FD52FB">
              <w:rPr>
                <w:szCs w:val="20"/>
                <w:lang w:val="en-GB"/>
              </w:rPr>
              <w:t>In order to ensure efficient operation of the network, DNOs require a mechanism to claw back capacity that is constantly under-utilised on the network. Such mechanisms should apply consistently to all customers who connect to the network.</w:t>
            </w:r>
          </w:p>
        </w:tc>
        <w:tc>
          <w:tcPr>
            <w:tcW w:w="3544" w:type="dxa"/>
          </w:tcPr>
          <w:p w14:paraId="08DAA139" w14:textId="77777777" w:rsidR="005023A8" w:rsidRPr="00FD52FB" w:rsidRDefault="00436858" w:rsidP="00131490">
            <w:pPr>
              <w:pStyle w:val="BodyTextNoSpacing"/>
              <w:rPr>
                <w:szCs w:val="20"/>
                <w:lang w:val="en-GB"/>
              </w:rPr>
            </w:pPr>
            <w:r w:rsidRPr="00FD52FB">
              <w:rPr>
                <w:szCs w:val="20"/>
                <w:lang w:val="en-GB"/>
              </w:rPr>
              <w:t>This will need re-reviewing. The Working Group must ensure that their solution is compliant with the Electricity Act.</w:t>
            </w:r>
          </w:p>
        </w:tc>
      </w:tr>
      <w:tr w:rsidR="005023A8" w:rsidRPr="00FD52FB" w14:paraId="70CEC871" w14:textId="77777777" w:rsidTr="008C05B7">
        <w:tc>
          <w:tcPr>
            <w:tcW w:w="1701" w:type="dxa"/>
          </w:tcPr>
          <w:p w14:paraId="16C971A0" w14:textId="77777777" w:rsidR="005023A8" w:rsidRPr="00FD52FB" w:rsidRDefault="004E2E1C" w:rsidP="00131490">
            <w:pPr>
              <w:pStyle w:val="BodyTextNoSpacing"/>
              <w:rPr>
                <w:szCs w:val="20"/>
              </w:rPr>
            </w:pPr>
            <w:r w:rsidRPr="00FD52FB">
              <w:rPr>
                <w:szCs w:val="20"/>
                <w:lang w:val="en-GB"/>
              </w:rPr>
              <w:t>Scottish and Southern Electricity Networks</w:t>
            </w:r>
          </w:p>
        </w:tc>
        <w:tc>
          <w:tcPr>
            <w:tcW w:w="1588" w:type="dxa"/>
          </w:tcPr>
          <w:p w14:paraId="4918C5B1" w14:textId="77777777" w:rsidR="005023A8" w:rsidRPr="00FD52FB" w:rsidRDefault="004E2E1C" w:rsidP="00131490">
            <w:pPr>
              <w:pStyle w:val="BodyTextNoSpacing"/>
              <w:rPr>
                <w:szCs w:val="20"/>
                <w:lang w:val="en-GB"/>
              </w:rPr>
            </w:pPr>
            <w:r w:rsidRPr="00FD52FB">
              <w:rPr>
                <w:szCs w:val="20"/>
                <w:lang w:val="en-GB"/>
              </w:rPr>
              <w:t>Non-confidential</w:t>
            </w:r>
          </w:p>
        </w:tc>
        <w:tc>
          <w:tcPr>
            <w:tcW w:w="6946" w:type="dxa"/>
          </w:tcPr>
          <w:p w14:paraId="5664E47A" w14:textId="77777777" w:rsidR="005023A8" w:rsidRPr="00FD52FB" w:rsidRDefault="004E2E1C" w:rsidP="00131490">
            <w:pPr>
              <w:pStyle w:val="BodyText"/>
              <w:jc w:val="both"/>
              <w:rPr>
                <w:rFonts w:ascii="Verdana" w:hAnsi="Verdana"/>
                <w:sz w:val="20"/>
                <w:szCs w:val="20"/>
                <w:lang w:val="en-GB"/>
              </w:rPr>
            </w:pPr>
            <w:r w:rsidRPr="00FD52FB">
              <w:rPr>
                <w:rFonts w:ascii="Verdana" w:hAnsi="Verdana"/>
                <w:sz w:val="20"/>
                <w:szCs w:val="20"/>
                <w:lang w:val="en-GB"/>
              </w:rPr>
              <w:t>In the case of underutilisation of capacity, the host distributor can only request the unutilised capacity from the LDNO if they agree to the reduction. In any case the customer has the right to retain the requested, quoted and accepted capacity.</w:t>
            </w:r>
          </w:p>
          <w:p w14:paraId="779DF99A" w14:textId="77777777" w:rsidR="004E2E1C" w:rsidRPr="00FD52FB" w:rsidRDefault="004E2E1C" w:rsidP="00131490">
            <w:pPr>
              <w:pStyle w:val="BodyText"/>
              <w:jc w:val="both"/>
              <w:rPr>
                <w:rFonts w:ascii="Verdana" w:hAnsi="Verdana"/>
                <w:sz w:val="20"/>
                <w:szCs w:val="20"/>
                <w:lang w:val="en-GB"/>
              </w:rPr>
            </w:pPr>
          </w:p>
          <w:p w14:paraId="027D8E9F" w14:textId="77777777" w:rsidR="004E2E1C" w:rsidRPr="00FD52FB" w:rsidRDefault="004E2E1C" w:rsidP="00131490">
            <w:pPr>
              <w:pStyle w:val="BodyText"/>
              <w:jc w:val="both"/>
              <w:rPr>
                <w:rFonts w:ascii="Verdana" w:hAnsi="Verdana"/>
                <w:sz w:val="20"/>
                <w:szCs w:val="20"/>
                <w:lang w:val="en-GB"/>
              </w:rPr>
            </w:pPr>
            <w:r w:rsidRPr="00FD52FB">
              <w:rPr>
                <w:rFonts w:ascii="Verdana" w:hAnsi="Verdana"/>
                <w:sz w:val="20"/>
                <w:szCs w:val="20"/>
                <w:lang w:val="en-GB"/>
              </w:rPr>
              <w:t>We are concerned at how any trigger point could be identified to initiate the process to reclaim the unused capacity. There is an implication that both the DNO and LDNO will identify this. However, as there is no metering</w:t>
            </w:r>
            <w:r w:rsidR="005B167D" w:rsidRPr="00FD52FB">
              <w:rPr>
                <w:rFonts w:ascii="Verdana" w:hAnsi="Verdana"/>
                <w:sz w:val="20"/>
                <w:szCs w:val="20"/>
                <w:lang w:val="en-GB"/>
              </w:rPr>
              <w:t xml:space="preserve"> at the exit point from the DNO network, there is no way of the DNO to easily identify under-utilisation of capacity. If retrospective metering was required to allow us to identify the capacity being utilised, then there would be a cost associated with this. Temporary metering would require to be installed for 1 year.</w:t>
            </w:r>
          </w:p>
          <w:p w14:paraId="25D51F0A" w14:textId="77777777" w:rsidR="005B167D" w:rsidRPr="00FD52FB" w:rsidRDefault="005B167D" w:rsidP="00131490">
            <w:pPr>
              <w:pStyle w:val="BodyText"/>
              <w:jc w:val="both"/>
              <w:rPr>
                <w:rFonts w:ascii="Verdana" w:hAnsi="Verdana"/>
                <w:sz w:val="20"/>
                <w:szCs w:val="20"/>
                <w:lang w:val="en-GB"/>
              </w:rPr>
            </w:pPr>
          </w:p>
          <w:p w14:paraId="7C147BBA" w14:textId="77777777" w:rsidR="005B167D" w:rsidRPr="00FD52FB" w:rsidRDefault="005B167D" w:rsidP="00131490">
            <w:pPr>
              <w:pStyle w:val="BodyText"/>
              <w:jc w:val="both"/>
              <w:rPr>
                <w:rFonts w:ascii="Verdana" w:hAnsi="Verdana"/>
                <w:sz w:val="20"/>
                <w:szCs w:val="20"/>
                <w:lang w:val="en-GB"/>
              </w:rPr>
            </w:pPr>
            <w:r w:rsidRPr="00FD52FB">
              <w:rPr>
                <w:rFonts w:ascii="Verdana" w:hAnsi="Verdana"/>
                <w:sz w:val="20"/>
                <w:szCs w:val="20"/>
                <w:lang w:val="en-GB"/>
              </w:rPr>
              <w:t>Similarly, is it difficult to see what would trigger an LDNO to identify a capacity change. If a customer did notify the DNO that it was not utilising its full capacity, with no metering it would be difficult for the DNO to confirm this. We also note that there is no real financial incentive for a LDNO to ask to give back capacity.</w:t>
            </w:r>
          </w:p>
          <w:p w14:paraId="38DB8F26" w14:textId="75060E58" w:rsidR="005B167D" w:rsidRPr="00FD52FB" w:rsidRDefault="005B167D" w:rsidP="00131490">
            <w:pPr>
              <w:pStyle w:val="BodyText"/>
              <w:jc w:val="both"/>
              <w:rPr>
                <w:rFonts w:ascii="Verdana" w:hAnsi="Verdana"/>
                <w:sz w:val="20"/>
                <w:szCs w:val="20"/>
                <w:lang w:val="en-GB"/>
              </w:rPr>
            </w:pPr>
          </w:p>
          <w:p w14:paraId="046130E6" w14:textId="2A024E3E" w:rsidR="00E8222D" w:rsidRPr="00FD52FB" w:rsidRDefault="00E8222D" w:rsidP="00131490">
            <w:pPr>
              <w:pStyle w:val="BodyText"/>
              <w:jc w:val="both"/>
              <w:rPr>
                <w:rFonts w:ascii="Verdana" w:hAnsi="Verdana"/>
                <w:sz w:val="20"/>
                <w:szCs w:val="20"/>
                <w:lang w:val="en-GB"/>
              </w:rPr>
            </w:pPr>
          </w:p>
          <w:p w14:paraId="358076B1" w14:textId="77777777" w:rsidR="0035480E" w:rsidRPr="00FD52FB" w:rsidRDefault="0035480E" w:rsidP="00131490">
            <w:pPr>
              <w:pStyle w:val="BodyText"/>
              <w:jc w:val="both"/>
              <w:rPr>
                <w:rFonts w:ascii="Verdana" w:hAnsi="Verdana"/>
                <w:sz w:val="20"/>
                <w:szCs w:val="20"/>
                <w:lang w:val="en-GB"/>
              </w:rPr>
            </w:pPr>
          </w:p>
          <w:p w14:paraId="5A0F72F4" w14:textId="77777777" w:rsidR="005B167D" w:rsidRPr="00FD52FB" w:rsidRDefault="005B167D" w:rsidP="00131490">
            <w:pPr>
              <w:pStyle w:val="BodyText"/>
              <w:jc w:val="both"/>
              <w:rPr>
                <w:rFonts w:ascii="Verdana" w:hAnsi="Verdana"/>
                <w:sz w:val="20"/>
                <w:szCs w:val="20"/>
                <w:lang w:val="en-GB"/>
              </w:rPr>
            </w:pPr>
            <w:r w:rsidRPr="00FD52FB">
              <w:rPr>
                <w:rFonts w:ascii="Verdana" w:hAnsi="Verdana"/>
                <w:sz w:val="20"/>
                <w:szCs w:val="20"/>
                <w:lang w:val="en-GB"/>
              </w:rPr>
              <w:t>Any variation to capacity requirement will be treated as a new connection or increase in load with respect to costs, timescale and queue position. Similar to any other application for a new connection or load increase.</w:t>
            </w:r>
          </w:p>
        </w:tc>
        <w:tc>
          <w:tcPr>
            <w:tcW w:w="3544" w:type="dxa"/>
          </w:tcPr>
          <w:p w14:paraId="1DB9E5CA" w14:textId="77777777" w:rsidR="005023A8" w:rsidRPr="00FD52FB" w:rsidRDefault="00436858" w:rsidP="00131490">
            <w:pPr>
              <w:pStyle w:val="BodyText"/>
              <w:jc w:val="both"/>
              <w:rPr>
                <w:rFonts w:ascii="Verdana" w:hAnsi="Verdana"/>
                <w:sz w:val="20"/>
                <w:szCs w:val="20"/>
                <w:lang w:val="en-GB"/>
              </w:rPr>
            </w:pPr>
            <w:r w:rsidRPr="00FD52FB">
              <w:rPr>
                <w:rFonts w:ascii="Verdana" w:hAnsi="Verdana"/>
                <w:sz w:val="20"/>
                <w:szCs w:val="20"/>
                <w:lang w:val="en-GB"/>
              </w:rPr>
              <w:lastRenderedPageBreak/>
              <w:t>Noted.</w:t>
            </w:r>
          </w:p>
          <w:p w14:paraId="7FB1467A" w14:textId="77777777" w:rsidR="00436858" w:rsidRPr="00FD52FB" w:rsidRDefault="00436858" w:rsidP="00131490">
            <w:pPr>
              <w:pStyle w:val="BodyText"/>
              <w:jc w:val="both"/>
              <w:rPr>
                <w:rFonts w:ascii="Verdana" w:hAnsi="Verdana"/>
                <w:sz w:val="20"/>
                <w:szCs w:val="20"/>
                <w:lang w:val="en-GB"/>
              </w:rPr>
            </w:pPr>
          </w:p>
          <w:p w14:paraId="4EE9BD31" w14:textId="77777777" w:rsidR="00436858" w:rsidRPr="00FD52FB" w:rsidRDefault="00436858" w:rsidP="00131490">
            <w:pPr>
              <w:pStyle w:val="BodyText"/>
              <w:jc w:val="both"/>
              <w:rPr>
                <w:rFonts w:ascii="Verdana" w:hAnsi="Verdana"/>
                <w:sz w:val="20"/>
                <w:szCs w:val="20"/>
                <w:lang w:val="en-GB"/>
              </w:rPr>
            </w:pPr>
          </w:p>
          <w:p w14:paraId="780BD8D7" w14:textId="77777777" w:rsidR="00436858" w:rsidRPr="00FD52FB" w:rsidRDefault="00436858" w:rsidP="00131490">
            <w:pPr>
              <w:pStyle w:val="BodyText"/>
              <w:jc w:val="both"/>
              <w:rPr>
                <w:rFonts w:ascii="Verdana" w:hAnsi="Verdana"/>
                <w:sz w:val="20"/>
                <w:szCs w:val="20"/>
                <w:lang w:val="en-GB"/>
              </w:rPr>
            </w:pPr>
          </w:p>
          <w:p w14:paraId="798A9A5A" w14:textId="77777777" w:rsidR="00436858" w:rsidRPr="00FD52FB" w:rsidRDefault="00436858" w:rsidP="00131490">
            <w:pPr>
              <w:pStyle w:val="BodyText"/>
              <w:jc w:val="both"/>
              <w:rPr>
                <w:rFonts w:ascii="Verdana" w:hAnsi="Verdana"/>
                <w:sz w:val="20"/>
                <w:szCs w:val="20"/>
                <w:lang w:val="en-GB"/>
              </w:rPr>
            </w:pPr>
          </w:p>
          <w:p w14:paraId="55505E6A" w14:textId="71239E8C" w:rsidR="00436858" w:rsidRPr="00FD52FB" w:rsidRDefault="00436858" w:rsidP="00131490">
            <w:pPr>
              <w:pStyle w:val="BodyText"/>
              <w:jc w:val="both"/>
              <w:rPr>
                <w:rFonts w:ascii="Verdana" w:hAnsi="Verdana"/>
                <w:sz w:val="20"/>
                <w:szCs w:val="20"/>
                <w:lang w:val="en-GB"/>
              </w:rPr>
            </w:pPr>
            <w:r w:rsidRPr="00FD52FB">
              <w:rPr>
                <w:rFonts w:ascii="Verdana" w:hAnsi="Verdana"/>
                <w:sz w:val="20"/>
                <w:szCs w:val="20"/>
                <w:lang w:val="en-GB"/>
              </w:rPr>
              <w:t>The clauses that state a 75% underutilisation trigger will need to be reviewed by the Working Group</w:t>
            </w:r>
            <w:r w:rsidR="00C107BF" w:rsidRPr="00FD52FB">
              <w:rPr>
                <w:rFonts w:ascii="Verdana" w:hAnsi="Verdana"/>
                <w:sz w:val="20"/>
                <w:szCs w:val="20"/>
                <w:lang w:val="en-GB"/>
              </w:rPr>
              <w:t xml:space="preserve"> in light of metering concerns</w:t>
            </w:r>
          </w:p>
          <w:p w14:paraId="0742DBC2" w14:textId="77777777" w:rsidR="00436858" w:rsidRPr="00FD52FB" w:rsidRDefault="00436858" w:rsidP="00131490">
            <w:pPr>
              <w:pStyle w:val="BodyText"/>
              <w:jc w:val="both"/>
              <w:rPr>
                <w:rFonts w:ascii="Verdana" w:hAnsi="Verdana"/>
                <w:sz w:val="20"/>
                <w:szCs w:val="20"/>
                <w:lang w:val="en-GB"/>
              </w:rPr>
            </w:pPr>
          </w:p>
          <w:p w14:paraId="2AF54D63" w14:textId="4CE1759C" w:rsidR="00436858" w:rsidRPr="00FD52FB" w:rsidRDefault="00436858" w:rsidP="00131490">
            <w:pPr>
              <w:pStyle w:val="BodyText"/>
              <w:jc w:val="both"/>
              <w:rPr>
                <w:rFonts w:ascii="Verdana" w:hAnsi="Verdana"/>
                <w:sz w:val="20"/>
                <w:szCs w:val="20"/>
                <w:lang w:val="en-GB"/>
              </w:rPr>
            </w:pPr>
          </w:p>
          <w:p w14:paraId="0069C70E" w14:textId="77777777" w:rsidR="00E8222D" w:rsidRPr="00FD52FB" w:rsidRDefault="00E8222D" w:rsidP="00131490">
            <w:pPr>
              <w:pStyle w:val="BodyText"/>
              <w:jc w:val="both"/>
              <w:rPr>
                <w:rFonts w:ascii="Verdana" w:hAnsi="Verdana"/>
                <w:sz w:val="20"/>
                <w:szCs w:val="20"/>
                <w:lang w:val="en-GB"/>
              </w:rPr>
            </w:pPr>
          </w:p>
          <w:p w14:paraId="54709D7E" w14:textId="65937975" w:rsidR="00436858" w:rsidRPr="00FD52FB" w:rsidRDefault="0035480E" w:rsidP="00131490">
            <w:pPr>
              <w:pStyle w:val="BodyText"/>
              <w:jc w:val="both"/>
              <w:rPr>
                <w:rFonts w:ascii="Verdana" w:hAnsi="Verdana"/>
                <w:sz w:val="20"/>
                <w:szCs w:val="20"/>
                <w:lang w:val="en-GB"/>
              </w:rPr>
            </w:pPr>
            <w:r w:rsidRPr="00FD52FB">
              <w:rPr>
                <w:rFonts w:ascii="Verdana" w:hAnsi="Verdana"/>
                <w:sz w:val="20"/>
                <w:szCs w:val="20"/>
                <w:lang w:val="en-GB"/>
              </w:rPr>
              <w:t>Trigger, picked up earlier. Regarding financial benefit, this is also noted but it is a</w:t>
            </w:r>
            <w:r w:rsidR="00436858" w:rsidRPr="00FD52FB">
              <w:rPr>
                <w:rFonts w:ascii="Verdana" w:hAnsi="Verdana"/>
                <w:sz w:val="20"/>
                <w:szCs w:val="20"/>
                <w:lang w:val="en-GB"/>
              </w:rPr>
              <w:t xml:space="preserve">n IDNO </w:t>
            </w:r>
            <w:r w:rsidRPr="00FD52FB">
              <w:rPr>
                <w:rFonts w:ascii="Verdana" w:hAnsi="Verdana"/>
                <w:sz w:val="20"/>
                <w:szCs w:val="20"/>
                <w:lang w:val="en-GB"/>
              </w:rPr>
              <w:t xml:space="preserve">who </w:t>
            </w:r>
            <w:r w:rsidR="00436858" w:rsidRPr="00FD52FB">
              <w:rPr>
                <w:rFonts w:ascii="Verdana" w:hAnsi="Verdana"/>
                <w:sz w:val="20"/>
                <w:szCs w:val="20"/>
                <w:lang w:val="en-GB"/>
              </w:rPr>
              <w:t xml:space="preserve">raised this change </w:t>
            </w:r>
          </w:p>
          <w:p w14:paraId="7F56DFE2" w14:textId="77777777" w:rsidR="00436858" w:rsidRPr="00FD52FB" w:rsidRDefault="00436858" w:rsidP="00131490">
            <w:pPr>
              <w:pStyle w:val="BodyText"/>
              <w:jc w:val="both"/>
              <w:rPr>
                <w:rFonts w:ascii="Verdana" w:hAnsi="Verdana"/>
                <w:sz w:val="20"/>
                <w:szCs w:val="20"/>
                <w:lang w:val="en-GB"/>
              </w:rPr>
            </w:pPr>
          </w:p>
          <w:p w14:paraId="42D7DDA2" w14:textId="77777777" w:rsidR="00436858" w:rsidRPr="00FD52FB" w:rsidRDefault="00436858" w:rsidP="00131490">
            <w:pPr>
              <w:pStyle w:val="BodyText"/>
              <w:jc w:val="both"/>
              <w:rPr>
                <w:rFonts w:ascii="Verdana" w:hAnsi="Verdana"/>
                <w:sz w:val="20"/>
                <w:szCs w:val="20"/>
                <w:lang w:val="en-GB"/>
              </w:rPr>
            </w:pPr>
          </w:p>
          <w:p w14:paraId="6E5E657E" w14:textId="77777777" w:rsidR="00436858" w:rsidRPr="00FD52FB" w:rsidRDefault="00436858" w:rsidP="00131490">
            <w:pPr>
              <w:pStyle w:val="BodyText"/>
              <w:jc w:val="both"/>
              <w:rPr>
                <w:rFonts w:ascii="Verdana" w:hAnsi="Verdana"/>
                <w:sz w:val="20"/>
                <w:szCs w:val="20"/>
                <w:lang w:val="en-GB"/>
              </w:rPr>
            </w:pPr>
          </w:p>
          <w:p w14:paraId="36688437" w14:textId="77777777" w:rsidR="00436858" w:rsidRPr="00FD52FB" w:rsidRDefault="00436858" w:rsidP="00131490">
            <w:pPr>
              <w:pStyle w:val="BodyText"/>
              <w:jc w:val="both"/>
              <w:rPr>
                <w:rFonts w:ascii="Verdana" w:hAnsi="Verdana"/>
                <w:sz w:val="20"/>
                <w:szCs w:val="20"/>
                <w:lang w:val="en-GB"/>
              </w:rPr>
            </w:pPr>
            <w:r w:rsidRPr="00FD52FB">
              <w:rPr>
                <w:rFonts w:ascii="Verdana" w:hAnsi="Verdana"/>
                <w:sz w:val="20"/>
                <w:szCs w:val="20"/>
                <w:lang w:val="en-GB"/>
              </w:rPr>
              <w:t>Noted</w:t>
            </w:r>
          </w:p>
          <w:p w14:paraId="62A50C1E" w14:textId="77777777" w:rsidR="00436858" w:rsidRPr="00FD52FB" w:rsidRDefault="00436858" w:rsidP="00131490">
            <w:pPr>
              <w:pStyle w:val="BodyText"/>
              <w:jc w:val="both"/>
              <w:rPr>
                <w:rFonts w:ascii="Verdana" w:hAnsi="Verdana"/>
                <w:sz w:val="20"/>
                <w:szCs w:val="20"/>
                <w:lang w:val="en-GB"/>
              </w:rPr>
            </w:pPr>
          </w:p>
        </w:tc>
      </w:tr>
      <w:tr w:rsidR="00B142DD" w:rsidRPr="00FD52FB" w14:paraId="7D55C363" w14:textId="77777777" w:rsidTr="008C05B7">
        <w:tc>
          <w:tcPr>
            <w:tcW w:w="1701" w:type="dxa"/>
          </w:tcPr>
          <w:p w14:paraId="47EC8652" w14:textId="77777777" w:rsidR="00B142DD" w:rsidRPr="00FD52FB" w:rsidRDefault="00B142DD" w:rsidP="00B142DD">
            <w:pPr>
              <w:pStyle w:val="BodyTextNoSpacing"/>
              <w:rPr>
                <w:szCs w:val="20"/>
              </w:rPr>
            </w:pPr>
            <w:r w:rsidRPr="00FD52FB">
              <w:rPr>
                <w:szCs w:val="20"/>
                <w:lang w:val="en-GB"/>
              </w:rPr>
              <w:lastRenderedPageBreak/>
              <w:t>The Electricity Network Company</w:t>
            </w:r>
          </w:p>
        </w:tc>
        <w:tc>
          <w:tcPr>
            <w:tcW w:w="1588" w:type="dxa"/>
          </w:tcPr>
          <w:p w14:paraId="57E9C796" w14:textId="77777777" w:rsidR="00B142DD" w:rsidRPr="00FD52FB" w:rsidRDefault="00B142DD" w:rsidP="00B142DD">
            <w:pPr>
              <w:pStyle w:val="BodyTextNoSpacing"/>
              <w:rPr>
                <w:szCs w:val="20"/>
                <w:lang w:val="en-GB"/>
              </w:rPr>
            </w:pPr>
            <w:r w:rsidRPr="00FD52FB">
              <w:rPr>
                <w:szCs w:val="20"/>
                <w:lang w:val="en-GB"/>
              </w:rPr>
              <w:t>Non- confidential</w:t>
            </w:r>
          </w:p>
        </w:tc>
        <w:tc>
          <w:tcPr>
            <w:tcW w:w="6946" w:type="dxa"/>
          </w:tcPr>
          <w:p w14:paraId="3E9AB07D" w14:textId="77777777" w:rsidR="00B142DD" w:rsidRPr="00FD52FB" w:rsidRDefault="00407020" w:rsidP="00B142DD">
            <w:pPr>
              <w:pStyle w:val="BodyText"/>
              <w:jc w:val="both"/>
              <w:rPr>
                <w:rFonts w:ascii="Verdana" w:hAnsi="Verdana"/>
                <w:sz w:val="20"/>
                <w:szCs w:val="20"/>
                <w:lang w:val="en-GB"/>
              </w:rPr>
            </w:pPr>
            <w:r w:rsidRPr="00FD52FB">
              <w:rPr>
                <w:rFonts w:ascii="Verdana" w:hAnsi="Verdana"/>
                <w:sz w:val="20"/>
                <w:szCs w:val="20"/>
                <w:lang w:val="en-GB"/>
              </w:rPr>
              <w:t>We believe that underutilisation of capacity may give rise for inefficient investment in distribution systems and may lead to increased times to connect for some customers while unnecessary work is being undertaken. We believe that this issue was addressed for end users by DCP115 and that it is important the same principles are applied to connections between distributors. We see no particular reason why different principles should apply to distributor to distributor connections compared to end customer connections in this respect. It is right and proper that parties who do not require capacity should relinquish that capacity. We believe this change proposal will help facilitate this process.</w:t>
            </w:r>
          </w:p>
          <w:p w14:paraId="4F7193EF" w14:textId="77777777" w:rsidR="00407020" w:rsidRPr="00FD52FB" w:rsidRDefault="00407020" w:rsidP="00B142DD">
            <w:pPr>
              <w:pStyle w:val="BodyText"/>
              <w:jc w:val="both"/>
              <w:rPr>
                <w:rFonts w:ascii="Verdana" w:hAnsi="Verdana"/>
                <w:sz w:val="20"/>
                <w:szCs w:val="20"/>
                <w:lang w:val="en-GB"/>
              </w:rPr>
            </w:pPr>
          </w:p>
          <w:p w14:paraId="53452093" w14:textId="77777777" w:rsidR="00407020" w:rsidRPr="00FD52FB" w:rsidRDefault="00407020" w:rsidP="00B142DD">
            <w:pPr>
              <w:pStyle w:val="BodyText"/>
              <w:jc w:val="both"/>
              <w:rPr>
                <w:rFonts w:ascii="Verdana" w:hAnsi="Verdana"/>
                <w:sz w:val="20"/>
                <w:szCs w:val="20"/>
                <w:lang w:val="en-GB"/>
              </w:rPr>
            </w:pPr>
            <w:r w:rsidRPr="00FD52FB">
              <w:rPr>
                <w:rFonts w:ascii="Verdana" w:hAnsi="Verdana"/>
                <w:sz w:val="20"/>
                <w:szCs w:val="20"/>
                <w:lang w:val="en-GB"/>
              </w:rPr>
              <w:t>We note the authority’s comments in the decision document for DCP 115 which state that that change proposal did not introduce the right for a distributor to unilaterally withdraw capacity from a connected party. It is important, in this respect, that the rights of the connected party are protected and that they have the surety that capacity which is required by them will be available to them.</w:t>
            </w:r>
          </w:p>
          <w:p w14:paraId="1DFF7EB2" w14:textId="77777777" w:rsidR="00407020" w:rsidRPr="00FD52FB" w:rsidRDefault="00407020" w:rsidP="00B142DD">
            <w:pPr>
              <w:pStyle w:val="BodyText"/>
              <w:jc w:val="both"/>
              <w:rPr>
                <w:rFonts w:ascii="Verdana" w:hAnsi="Verdana"/>
                <w:sz w:val="20"/>
                <w:szCs w:val="20"/>
                <w:lang w:val="en-GB"/>
              </w:rPr>
            </w:pPr>
          </w:p>
          <w:p w14:paraId="6DAC3D97" w14:textId="77777777" w:rsidR="00407020" w:rsidRPr="00FD52FB" w:rsidRDefault="00407020" w:rsidP="00B142DD">
            <w:pPr>
              <w:pStyle w:val="BodyText"/>
              <w:jc w:val="both"/>
              <w:rPr>
                <w:rFonts w:ascii="Verdana" w:hAnsi="Verdana"/>
                <w:sz w:val="20"/>
                <w:szCs w:val="20"/>
                <w:lang w:val="en-GB"/>
              </w:rPr>
            </w:pPr>
            <w:r w:rsidRPr="00FD52FB">
              <w:rPr>
                <w:rFonts w:ascii="Verdana" w:hAnsi="Verdana"/>
                <w:sz w:val="20"/>
                <w:szCs w:val="20"/>
                <w:lang w:val="en-GB"/>
              </w:rPr>
              <w:t>Whilst we agree that there is nothing in the DCUSA, or wider statutory and regulatory framework, at present which prohibits or prevents distributors requesting a reduction of the agreed capacity in a BCA we do believe that it is important that this process is codified to be consistent, clear and transparent. This may help IDNOs deal with requests internally if they have a single industry process to follow rather than each DNO having their own process.</w:t>
            </w:r>
          </w:p>
        </w:tc>
        <w:tc>
          <w:tcPr>
            <w:tcW w:w="3544" w:type="dxa"/>
          </w:tcPr>
          <w:p w14:paraId="03C3BC46" w14:textId="77777777" w:rsidR="00B142DD" w:rsidRPr="00FD52FB" w:rsidRDefault="00436858" w:rsidP="00B142DD">
            <w:pPr>
              <w:pStyle w:val="BodyText"/>
              <w:jc w:val="both"/>
              <w:rPr>
                <w:rFonts w:ascii="Verdana" w:hAnsi="Verdana"/>
                <w:sz w:val="20"/>
                <w:szCs w:val="20"/>
                <w:lang w:val="en-GB"/>
              </w:rPr>
            </w:pPr>
            <w:r w:rsidRPr="00FD52FB">
              <w:rPr>
                <w:rFonts w:ascii="Verdana" w:hAnsi="Verdana"/>
                <w:sz w:val="20"/>
                <w:szCs w:val="20"/>
                <w:lang w:val="en-GB"/>
              </w:rPr>
              <w:t>Noted</w:t>
            </w:r>
          </w:p>
          <w:p w14:paraId="071A8AFF" w14:textId="77777777" w:rsidR="00436858" w:rsidRPr="00FD52FB" w:rsidRDefault="00436858" w:rsidP="00B142DD">
            <w:pPr>
              <w:pStyle w:val="BodyText"/>
              <w:jc w:val="both"/>
              <w:rPr>
                <w:rFonts w:ascii="Verdana" w:hAnsi="Verdana"/>
                <w:sz w:val="20"/>
                <w:szCs w:val="20"/>
                <w:lang w:val="en-GB"/>
              </w:rPr>
            </w:pPr>
          </w:p>
          <w:p w14:paraId="205309A4" w14:textId="77777777" w:rsidR="00436858" w:rsidRPr="00FD52FB" w:rsidRDefault="00436858" w:rsidP="00B142DD">
            <w:pPr>
              <w:pStyle w:val="BodyText"/>
              <w:jc w:val="both"/>
              <w:rPr>
                <w:rFonts w:ascii="Verdana" w:hAnsi="Verdana"/>
                <w:sz w:val="20"/>
                <w:szCs w:val="20"/>
                <w:lang w:val="en-GB"/>
              </w:rPr>
            </w:pPr>
          </w:p>
          <w:p w14:paraId="2CA5AA7A" w14:textId="77777777" w:rsidR="00436858" w:rsidRPr="00FD52FB" w:rsidRDefault="00436858" w:rsidP="00B142DD">
            <w:pPr>
              <w:pStyle w:val="BodyText"/>
              <w:jc w:val="both"/>
              <w:rPr>
                <w:rFonts w:ascii="Verdana" w:hAnsi="Verdana"/>
                <w:sz w:val="20"/>
                <w:szCs w:val="20"/>
                <w:lang w:val="en-GB"/>
              </w:rPr>
            </w:pPr>
          </w:p>
          <w:p w14:paraId="6A89D240" w14:textId="77777777" w:rsidR="00436858" w:rsidRPr="00FD52FB" w:rsidRDefault="00436858" w:rsidP="00B142DD">
            <w:pPr>
              <w:pStyle w:val="BodyText"/>
              <w:jc w:val="both"/>
              <w:rPr>
                <w:rFonts w:ascii="Verdana" w:hAnsi="Verdana"/>
                <w:sz w:val="20"/>
                <w:szCs w:val="20"/>
                <w:lang w:val="en-GB"/>
              </w:rPr>
            </w:pPr>
          </w:p>
          <w:p w14:paraId="4453C97A" w14:textId="77777777" w:rsidR="00436858" w:rsidRPr="00FD52FB" w:rsidRDefault="00436858" w:rsidP="00B142DD">
            <w:pPr>
              <w:pStyle w:val="BodyText"/>
              <w:jc w:val="both"/>
              <w:rPr>
                <w:rFonts w:ascii="Verdana" w:hAnsi="Verdana"/>
                <w:sz w:val="20"/>
                <w:szCs w:val="20"/>
                <w:lang w:val="en-GB"/>
              </w:rPr>
            </w:pPr>
          </w:p>
          <w:p w14:paraId="5D651A32" w14:textId="77777777" w:rsidR="00436858" w:rsidRPr="00FD52FB" w:rsidRDefault="00436858" w:rsidP="00B142DD">
            <w:pPr>
              <w:pStyle w:val="BodyText"/>
              <w:jc w:val="both"/>
              <w:rPr>
                <w:rFonts w:ascii="Verdana" w:hAnsi="Verdana"/>
                <w:sz w:val="20"/>
                <w:szCs w:val="20"/>
                <w:lang w:val="en-GB"/>
              </w:rPr>
            </w:pPr>
          </w:p>
          <w:p w14:paraId="0AAAD7F1" w14:textId="77777777" w:rsidR="00436858" w:rsidRPr="00FD52FB" w:rsidRDefault="00436858" w:rsidP="00B142DD">
            <w:pPr>
              <w:pStyle w:val="BodyText"/>
              <w:jc w:val="both"/>
              <w:rPr>
                <w:rFonts w:ascii="Verdana" w:hAnsi="Verdana"/>
                <w:sz w:val="20"/>
                <w:szCs w:val="20"/>
                <w:lang w:val="en-GB"/>
              </w:rPr>
            </w:pPr>
          </w:p>
          <w:p w14:paraId="572B01FB" w14:textId="77777777" w:rsidR="00436858" w:rsidRPr="00FD52FB" w:rsidRDefault="00436858" w:rsidP="00B142DD">
            <w:pPr>
              <w:pStyle w:val="BodyText"/>
              <w:jc w:val="both"/>
              <w:rPr>
                <w:rFonts w:ascii="Verdana" w:hAnsi="Verdana"/>
                <w:sz w:val="20"/>
                <w:szCs w:val="20"/>
                <w:lang w:val="en-GB"/>
              </w:rPr>
            </w:pPr>
          </w:p>
          <w:p w14:paraId="27F7D453" w14:textId="77777777" w:rsidR="00436858" w:rsidRPr="00FD52FB" w:rsidRDefault="00436858" w:rsidP="00B142DD">
            <w:pPr>
              <w:pStyle w:val="BodyText"/>
              <w:jc w:val="both"/>
              <w:rPr>
                <w:rFonts w:ascii="Verdana" w:hAnsi="Verdana"/>
                <w:sz w:val="20"/>
                <w:szCs w:val="20"/>
                <w:lang w:val="en-GB"/>
              </w:rPr>
            </w:pPr>
            <w:r w:rsidRPr="00FD52FB">
              <w:rPr>
                <w:rFonts w:ascii="Verdana" w:hAnsi="Verdana"/>
                <w:sz w:val="20"/>
                <w:szCs w:val="20"/>
                <w:lang w:val="en-GB"/>
              </w:rPr>
              <w:t>Noted</w:t>
            </w:r>
          </w:p>
          <w:p w14:paraId="69993B55" w14:textId="77777777" w:rsidR="00436858" w:rsidRPr="00FD52FB" w:rsidRDefault="00436858" w:rsidP="00B142DD">
            <w:pPr>
              <w:pStyle w:val="BodyText"/>
              <w:jc w:val="both"/>
              <w:rPr>
                <w:rFonts w:ascii="Verdana" w:hAnsi="Verdana"/>
                <w:sz w:val="20"/>
                <w:szCs w:val="20"/>
                <w:lang w:val="en-GB"/>
              </w:rPr>
            </w:pPr>
          </w:p>
          <w:p w14:paraId="36861B26" w14:textId="77777777" w:rsidR="00436858" w:rsidRPr="00FD52FB" w:rsidRDefault="00436858" w:rsidP="00B142DD">
            <w:pPr>
              <w:pStyle w:val="BodyText"/>
              <w:jc w:val="both"/>
              <w:rPr>
                <w:rFonts w:ascii="Verdana" w:hAnsi="Verdana"/>
                <w:sz w:val="20"/>
                <w:szCs w:val="20"/>
                <w:lang w:val="en-GB"/>
              </w:rPr>
            </w:pPr>
          </w:p>
          <w:p w14:paraId="51CC5087" w14:textId="77777777" w:rsidR="00436858" w:rsidRPr="00FD52FB" w:rsidRDefault="00436858" w:rsidP="00B142DD">
            <w:pPr>
              <w:pStyle w:val="BodyText"/>
              <w:jc w:val="both"/>
              <w:rPr>
                <w:rFonts w:ascii="Verdana" w:hAnsi="Verdana"/>
                <w:sz w:val="20"/>
                <w:szCs w:val="20"/>
                <w:lang w:val="en-GB"/>
              </w:rPr>
            </w:pPr>
          </w:p>
          <w:p w14:paraId="263A2F13" w14:textId="77777777" w:rsidR="00436858" w:rsidRPr="00FD52FB" w:rsidRDefault="00436858" w:rsidP="00B142DD">
            <w:pPr>
              <w:pStyle w:val="BodyText"/>
              <w:jc w:val="both"/>
              <w:rPr>
                <w:rFonts w:ascii="Verdana" w:hAnsi="Verdana"/>
                <w:sz w:val="20"/>
                <w:szCs w:val="20"/>
                <w:lang w:val="en-GB"/>
              </w:rPr>
            </w:pPr>
          </w:p>
          <w:p w14:paraId="212CB230" w14:textId="77777777" w:rsidR="00436858" w:rsidRPr="00FD52FB" w:rsidRDefault="00436858" w:rsidP="00B142DD">
            <w:pPr>
              <w:pStyle w:val="BodyText"/>
              <w:jc w:val="both"/>
              <w:rPr>
                <w:rFonts w:ascii="Verdana" w:hAnsi="Verdana"/>
                <w:sz w:val="20"/>
                <w:szCs w:val="20"/>
                <w:lang w:val="en-GB"/>
              </w:rPr>
            </w:pPr>
          </w:p>
          <w:p w14:paraId="4ABC9D73" w14:textId="77777777" w:rsidR="00436858" w:rsidRPr="00FD52FB" w:rsidRDefault="00436858" w:rsidP="00B142DD">
            <w:pPr>
              <w:pStyle w:val="BodyText"/>
              <w:jc w:val="both"/>
              <w:rPr>
                <w:rFonts w:ascii="Verdana" w:hAnsi="Verdana"/>
                <w:sz w:val="20"/>
                <w:szCs w:val="20"/>
                <w:lang w:val="en-GB"/>
              </w:rPr>
            </w:pPr>
            <w:r w:rsidRPr="00FD52FB">
              <w:rPr>
                <w:rFonts w:ascii="Verdana" w:hAnsi="Verdana"/>
                <w:sz w:val="20"/>
                <w:szCs w:val="20"/>
                <w:lang w:val="en-GB"/>
              </w:rPr>
              <w:t>Noted</w:t>
            </w:r>
          </w:p>
          <w:p w14:paraId="40F11F97" w14:textId="77777777" w:rsidR="00436858" w:rsidRPr="00FD52FB" w:rsidRDefault="00436858" w:rsidP="00B142DD">
            <w:pPr>
              <w:pStyle w:val="BodyText"/>
              <w:jc w:val="both"/>
              <w:rPr>
                <w:rFonts w:ascii="Verdana" w:hAnsi="Verdana"/>
                <w:sz w:val="20"/>
                <w:szCs w:val="20"/>
                <w:lang w:val="en-GB"/>
              </w:rPr>
            </w:pPr>
          </w:p>
        </w:tc>
      </w:tr>
      <w:tr w:rsidR="00B57C0D" w:rsidRPr="00FD52FB" w14:paraId="02FBC82B" w14:textId="77777777" w:rsidTr="008C05B7">
        <w:tc>
          <w:tcPr>
            <w:tcW w:w="1701" w:type="dxa"/>
          </w:tcPr>
          <w:p w14:paraId="5E359D81" w14:textId="77777777" w:rsidR="00B57C0D" w:rsidRPr="00FD52FB" w:rsidRDefault="00B57C0D" w:rsidP="00B142DD">
            <w:pPr>
              <w:pStyle w:val="BodyTextNoSpacing"/>
              <w:rPr>
                <w:szCs w:val="20"/>
              </w:rPr>
            </w:pPr>
            <w:r w:rsidRPr="00FD52FB">
              <w:rPr>
                <w:szCs w:val="20"/>
                <w:lang w:val="en-GB"/>
              </w:rPr>
              <w:lastRenderedPageBreak/>
              <w:t>UK Power Networks</w:t>
            </w:r>
          </w:p>
        </w:tc>
        <w:tc>
          <w:tcPr>
            <w:tcW w:w="1588" w:type="dxa"/>
          </w:tcPr>
          <w:p w14:paraId="49E85779" w14:textId="77777777" w:rsidR="00B57C0D" w:rsidRPr="00FD52FB" w:rsidRDefault="00B57C0D" w:rsidP="00B142DD">
            <w:pPr>
              <w:pStyle w:val="BodyTextNoSpacing"/>
              <w:rPr>
                <w:szCs w:val="20"/>
              </w:rPr>
            </w:pPr>
            <w:r w:rsidRPr="00FD52FB">
              <w:rPr>
                <w:szCs w:val="20"/>
                <w:lang w:val="en-GB"/>
              </w:rPr>
              <w:t>Non-confidential</w:t>
            </w:r>
          </w:p>
        </w:tc>
        <w:tc>
          <w:tcPr>
            <w:tcW w:w="6946" w:type="dxa"/>
          </w:tcPr>
          <w:p w14:paraId="71708F3A" w14:textId="77777777" w:rsidR="00B57C0D" w:rsidRPr="00FD52FB" w:rsidRDefault="00B57C0D" w:rsidP="00B142DD">
            <w:pPr>
              <w:pStyle w:val="BodyText"/>
              <w:jc w:val="both"/>
              <w:rPr>
                <w:rFonts w:ascii="Verdana" w:hAnsi="Verdana"/>
                <w:sz w:val="20"/>
                <w:szCs w:val="20"/>
                <w:lang w:val="en-GB"/>
              </w:rPr>
            </w:pPr>
            <w:r w:rsidRPr="00FD52FB">
              <w:rPr>
                <w:rFonts w:ascii="Verdana" w:hAnsi="Verdana"/>
                <w:sz w:val="20"/>
                <w:szCs w:val="20"/>
                <w:lang w:val="en-GB"/>
              </w:rPr>
              <w:t>Underutilisation of capacity generally poses challenges for DNO’s in trying to connect new customers to the network. The CP would help by standardising the process in cases where it is Distributor to Distributor.</w:t>
            </w:r>
          </w:p>
        </w:tc>
        <w:tc>
          <w:tcPr>
            <w:tcW w:w="3544" w:type="dxa"/>
          </w:tcPr>
          <w:p w14:paraId="06338ED9" w14:textId="77777777" w:rsidR="00B57C0D" w:rsidRPr="00FD52FB" w:rsidRDefault="00436858" w:rsidP="00B142DD">
            <w:pPr>
              <w:pStyle w:val="BodyText"/>
              <w:jc w:val="both"/>
              <w:rPr>
                <w:rFonts w:ascii="Verdana" w:hAnsi="Verdana"/>
                <w:sz w:val="20"/>
                <w:szCs w:val="20"/>
                <w:lang w:val="en-GB"/>
              </w:rPr>
            </w:pPr>
            <w:r w:rsidRPr="00FD52FB">
              <w:rPr>
                <w:rFonts w:ascii="Verdana" w:hAnsi="Verdana"/>
                <w:sz w:val="20"/>
                <w:szCs w:val="20"/>
                <w:lang w:val="en-GB"/>
              </w:rPr>
              <w:t>Noted</w:t>
            </w:r>
          </w:p>
        </w:tc>
      </w:tr>
      <w:tr w:rsidR="00296580" w:rsidRPr="00FD52FB" w14:paraId="4079583B" w14:textId="77777777" w:rsidTr="008C05B7">
        <w:tc>
          <w:tcPr>
            <w:tcW w:w="1701" w:type="dxa"/>
          </w:tcPr>
          <w:p w14:paraId="103AC8FB" w14:textId="77777777" w:rsidR="00296580" w:rsidRPr="00FD52FB" w:rsidRDefault="00296580" w:rsidP="00296580">
            <w:pPr>
              <w:pStyle w:val="BodyTextNoSpacing"/>
              <w:rPr>
                <w:szCs w:val="20"/>
                <w:lang w:val="en-GB"/>
              </w:rPr>
            </w:pPr>
            <w:r w:rsidRPr="00FD52FB">
              <w:rPr>
                <w:szCs w:val="20"/>
                <w:lang w:val="en-GB"/>
              </w:rPr>
              <w:t>Western Power Distribution</w:t>
            </w:r>
          </w:p>
        </w:tc>
        <w:tc>
          <w:tcPr>
            <w:tcW w:w="1588" w:type="dxa"/>
          </w:tcPr>
          <w:p w14:paraId="3A3CF0DF" w14:textId="77777777" w:rsidR="00296580" w:rsidRPr="00FD52FB" w:rsidRDefault="00296580" w:rsidP="00296580">
            <w:pPr>
              <w:pStyle w:val="BodyTextNoSpacing"/>
              <w:rPr>
                <w:szCs w:val="20"/>
                <w:lang w:val="en-GB"/>
              </w:rPr>
            </w:pPr>
            <w:r w:rsidRPr="00FD52FB">
              <w:rPr>
                <w:szCs w:val="20"/>
                <w:lang w:val="en-GB"/>
              </w:rPr>
              <w:t>Non-confidential</w:t>
            </w:r>
          </w:p>
        </w:tc>
        <w:tc>
          <w:tcPr>
            <w:tcW w:w="6946" w:type="dxa"/>
          </w:tcPr>
          <w:p w14:paraId="4EF16185" w14:textId="77777777" w:rsidR="00296580" w:rsidRPr="00FD52FB" w:rsidRDefault="00821696" w:rsidP="00296580">
            <w:pPr>
              <w:pStyle w:val="BodyText"/>
              <w:jc w:val="both"/>
              <w:rPr>
                <w:rFonts w:ascii="Verdana" w:hAnsi="Verdana"/>
                <w:sz w:val="20"/>
                <w:szCs w:val="20"/>
                <w:lang w:val="en-GB"/>
              </w:rPr>
            </w:pPr>
            <w:r w:rsidRPr="00FD52FB">
              <w:rPr>
                <w:rFonts w:ascii="Verdana" w:hAnsi="Verdana"/>
                <w:sz w:val="20"/>
                <w:szCs w:val="20"/>
                <w:lang w:val="en-GB"/>
              </w:rPr>
              <w:t>We believe this is a very real problem. One that has been recognised by the Authority under their consultation on Quicker more Efficient Connections ad more lately, through the publication of ‘Unlocking capacity of the electricity networks’ issued following a joint call for evidence with BEIS. Whilst this work has primarily focussed on the impact of generation on the network, the Authority has made it clear that the principles for recovering capacity apply as much to demand as they do generation.</w:t>
            </w:r>
          </w:p>
          <w:p w14:paraId="1D37023C" w14:textId="77777777" w:rsidR="00821696" w:rsidRPr="00FD52FB" w:rsidRDefault="00821696" w:rsidP="00296580">
            <w:pPr>
              <w:pStyle w:val="BodyText"/>
              <w:jc w:val="both"/>
              <w:rPr>
                <w:rFonts w:ascii="Verdana" w:hAnsi="Verdana"/>
                <w:sz w:val="20"/>
                <w:szCs w:val="20"/>
                <w:lang w:val="en-GB"/>
              </w:rPr>
            </w:pPr>
            <w:r w:rsidRPr="00FD52FB">
              <w:rPr>
                <w:rFonts w:ascii="Verdana" w:hAnsi="Verdana"/>
                <w:sz w:val="20"/>
                <w:szCs w:val="20"/>
                <w:lang w:val="en-GB"/>
              </w:rPr>
              <w:t>Network operators also have a duty under the Electricity Act (the ‘Act’) and Distribution Licence to develop and maintain an efficient, co-ordinated and economical distribution system This means making sure customers can get connected as efficiently as possible and that costs are allocated to the right customers, to the benefit of both individual parties, customer in general and the system overall.</w:t>
            </w:r>
          </w:p>
          <w:p w14:paraId="625D863F" w14:textId="77777777" w:rsidR="00821696" w:rsidRPr="00FD52FB" w:rsidRDefault="00821696" w:rsidP="00296580">
            <w:pPr>
              <w:pStyle w:val="BodyText"/>
              <w:jc w:val="both"/>
              <w:rPr>
                <w:rFonts w:ascii="Verdana" w:hAnsi="Verdana"/>
                <w:sz w:val="20"/>
                <w:szCs w:val="20"/>
                <w:lang w:val="en-GB"/>
              </w:rPr>
            </w:pPr>
            <w:r w:rsidRPr="00FD52FB">
              <w:rPr>
                <w:rFonts w:ascii="Verdana" w:hAnsi="Verdana"/>
                <w:sz w:val="20"/>
                <w:szCs w:val="20"/>
                <w:lang w:val="en-GB"/>
              </w:rPr>
              <w:t>One of the biggest issues facing the network operator is that of customers tying up capacity under a connection offer/agreement, sometimes having paid little or no contribution. The effect of this can be to ‘block’ other customers wishing to connect to the distribution system because of a theoretical capacity requirement. Consequently other customers have to incur additional costs and delays for network reinforcement.</w:t>
            </w:r>
          </w:p>
          <w:p w14:paraId="38F3FF8C" w14:textId="77777777" w:rsidR="00821696" w:rsidRPr="00FD52FB" w:rsidRDefault="00821696" w:rsidP="00296580">
            <w:pPr>
              <w:pStyle w:val="BodyText"/>
              <w:jc w:val="both"/>
              <w:rPr>
                <w:rFonts w:ascii="Verdana" w:hAnsi="Verdana"/>
                <w:sz w:val="20"/>
                <w:szCs w:val="20"/>
                <w:lang w:val="en-GB"/>
              </w:rPr>
            </w:pPr>
            <w:r w:rsidRPr="00FD52FB">
              <w:rPr>
                <w:rFonts w:ascii="Verdana" w:hAnsi="Verdana"/>
                <w:sz w:val="20"/>
                <w:szCs w:val="20"/>
                <w:lang w:val="en-GB"/>
              </w:rPr>
              <w:t>There must be an efficient mechanism put in place that will allow the network operator to recover capacity in certain circumstances. Most network operators employ ‘milestones’ in their connection offer/agreements that enable them to vary or terminate the agreement should the customer fail to meet any. This has worked reasonably well but is only effective in relea</w:t>
            </w:r>
            <w:r w:rsidR="00090642" w:rsidRPr="00FD52FB">
              <w:rPr>
                <w:rFonts w:ascii="Verdana" w:hAnsi="Verdana"/>
                <w:sz w:val="20"/>
                <w:szCs w:val="20"/>
                <w:lang w:val="en-GB"/>
              </w:rPr>
              <w:t xml:space="preserve">sing capacity where construction schemes have stalled. Network operators also require </w:t>
            </w:r>
            <w:r w:rsidR="00090642" w:rsidRPr="00FD52FB">
              <w:rPr>
                <w:rFonts w:ascii="Verdana" w:hAnsi="Verdana"/>
                <w:sz w:val="20"/>
                <w:szCs w:val="20"/>
                <w:lang w:val="en-GB"/>
              </w:rPr>
              <w:lastRenderedPageBreak/>
              <w:t>an ability to recover capacity from those schemes that are fully constructed and connected to the distribution system but are not utilising all of (or potentially any of) their agreed capacity.</w:t>
            </w:r>
          </w:p>
        </w:tc>
        <w:tc>
          <w:tcPr>
            <w:tcW w:w="3544" w:type="dxa"/>
          </w:tcPr>
          <w:p w14:paraId="039F5D7A" w14:textId="77777777" w:rsidR="00296580" w:rsidRPr="00FD52FB" w:rsidRDefault="00436858" w:rsidP="00296580">
            <w:pPr>
              <w:pStyle w:val="BodyText"/>
              <w:jc w:val="both"/>
              <w:rPr>
                <w:rFonts w:ascii="Verdana" w:hAnsi="Verdana"/>
                <w:sz w:val="20"/>
                <w:szCs w:val="20"/>
                <w:lang w:val="en-GB"/>
              </w:rPr>
            </w:pPr>
            <w:r w:rsidRPr="00FD52FB">
              <w:rPr>
                <w:rFonts w:ascii="Verdana" w:hAnsi="Verdana"/>
                <w:sz w:val="20"/>
                <w:szCs w:val="20"/>
                <w:lang w:val="en-GB"/>
              </w:rPr>
              <w:lastRenderedPageBreak/>
              <w:t>Noted</w:t>
            </w:r>
          </w:p>
          <w:p w14:paraId="13D1CCF7" w14:textId="77777777" w:rsidR="00436858" w:rsidRPr="00FD52FB" w:rsidRDefault="00436858" w:rsidP="00296580">
            <w:pPr>
              <w:pStyle w:val="BodyText"/>
              <w:jc w:val="both"/>
              <w:rPr>
                <w:rFonts w:ascii="Verdana" w:hAnsi="Verdana"/>
                <w:sz w:val="20"/>
                <w:szCs w:val="20"/>
                <w:lang w:val="en-GB"/>
              </w:rPr>
            </w:pPr>
          </w:p>
          <w:p w14:paraId="72B0E9AF" w14:textId="77777777" w:rsidR="00436858" w:rsidRPr="00FD52FB" w:rsidRDefault="00436858" w:rsidP="00296580">
            <w:pPr>
              <w:pStyle w:val="BodyText"/>
              <w:jc w:val="both"/>
              <w:rPr>
                <w:rFonts w:ascii="Verdana" w:hAnsi="Verdana"/>
                <w:sz w:val="20"/>
                <w:szCs w:val="20"/>
                <w:lang w:val="en-GB"/>
              </w:rPr>
            </w:pPr>
          </w:p>
          <w:p w14:paraId="0801C322" w14:textId="77777777" w:rsidR="00436858" w:rsidRPr="00FD52FB" w:rsidRDefault="00436858" w:rsidP="00296580">
            <w:pPr>
              <w:pStyle w:val="BodyText"/>
              <w:jc w:val="both"/>
              <w:rPr>
                <w:rFonts w:ascii="Verdana" w:hAnsi="Verdana"/>
                <w:sz w:val="20"/>
                <w:szCs w:val="20"/>
                <w:lang w:val="en-GB"/>
              </w:rPr>
            </w:pPr>
          </w:p>
          <w:p w14:paraId="46A799D6" w14:textId="77777777" w:rsidR="00436858" w:rsidRPr="00FD52FB" w:rsidRDefault="00436858" w:rsidP="00296580">
            <w:pPr>
              <w:pStyle w:val="BodyText"/>
              <w:jc w:val="both"/>
              <w:rPr>
                <w:rFonts w:ascii="Verdana" w:hAnsi="Verdana"/>
                <w:sz w:val="20"/>
                <w:szCs w:val="20"/>
                <w:lang w:val="en-GB"/>
              </w:rPr>
            </w:pPr>
          </w:p>
          <w:p w14:paraId="26C58035" w14:textId="77777777" w:rsidR="00436858" w:rsidRPr="00FD52FB" w:rsidRDefault="00436858" w:rsidP="00296580">
            <w:pPr>
              <w:pStyle w:val="BodyText"/>
              <w:jc w:val="both"/>
              <w:rPr>
                <w:rFonts w:ascii="Verdana" w:hAnsi="Verdana"/>
                <w:sz w:val="20"/>
                <w:szCs w:val="20"/>
                <w:lang w:val="en-GB"/>
              </w:rPr>
            </w:pPr>
          </w:p>
          <w:p w14:paraId="01D44674" w14:textId="77777777" w:rsidR="00436858" w:rsidRPr="00FD52FB" w:rsidRDefault="00436858" w:rsidP="00296580">
            <w:pPr>
              <w:pStyle w:val="BodyText"/>
              <w:jc w:val="both"/>
              <w:rPr>
                <w:rFonts w:ascii="Verdana" w:hAnsi="Verdana"/>
                <w:sz w:val="20"/>
                <w:szCs w:val="20"/>
                <w:lang w:val="en-GB"/>
              </w:rPr>
            </w:pPr>
          </w:p>
          <w:p w14:paraId="479F7169" w14:textId="77777777" w:rsidR="00436858" w:rsidRPr="00FD52FB" w:rsidRDefault="00436858" w:rsidP="00296580">
            <w:pPr>
              <w:pStyle w:val="BodyText"/>
              <w:jc w:val="both"/>
              <w:rPr>
                <w:rFonts w:ascii="Verdana" w:hAnsi="Verdana"/>
                <w:sz w:val="20"/>
                <w:szCs w:val="20"/>
                <w:lang w:val="en-GB"/>
              </w:rPr>
            </w:pPr>
            <w:r w:rsidRPr="00FD52FB">
              <w:rPr>
                <w:rFonts w:ascii="Verdana" w:hAnsi="Verdana"/>
                <w:sz w:val="20"/>
                <w:szCs w:val="20"/>
                <w:lang w:val="en-GB"/>
              </w:rPr>
              <w:t>Noted</w:t>
            </w:r>
          </w:p>
          <w:p w14:paraId="4ACE9580" w14:textId="77777777" w:rsidR="00436858" w:rsidRPr="00FD52FB" w:rsidRDefault="00436858" w:rsidP="00296580">
            <w:pPr>
              <w:pStyle w:val="BodyText"/>
              <w:jc w:val="both"/>
              <w:rPr>
                <w:rFonts w:ascii="Verdana" w:hAnsi="Verdana"/>
                <w:sz w:val="20"/>
                <w:szCs w:val="20"/>
                <w:lang w:val="en-GB"/>
              </w:rPr>
            </w:pPr>
          </w:p>
          <w:p w14:paraId="724A1D7F" w14:textId="77777777" w:rsidR="00436858" w:rsidRPr="00FD52FB" w:rsidRDefault="00436858" w:rsidP="00296580">
            <w:pPr>
              <w:pStyle w:val="BodyText"/>
              <w:jc w:val="both"/>
              <w:rPr>
                <w:rFonts w:ascii="Verdana" w:hAnsi="Verdana"/>
                <w:sz w:val="20"/>
                <w:szCs w:val="20"/>
                <w:lang w:val="en-GB"/>
              </w:rPr>
            </w:pPr>
          </w:p>
          <w:p w14:paraId="205A94B7" w14:textId="77777777" w:rsidR="00436858" w:rsidRPr="00FD52FB" w:rsidRDefault="00436858" w:rsidP="00296580">
            <w:pPr>
              <w:pStyle w:val="BodyText"/>
              <w:jc w:val="both"/>
              <w:rPr>
                <w:rFonts w:ascii="Verdana" w:hAnsi="Verdana"/>
                <w:sz w:val="20"/>
                <w:szCs w:val="20"/>
                <w:lang w:val="en-GB"/>
              </w:rPr>
            </w:pPr>
          </w:p>
          <w:p w14:paraId="4E07E275" w14:textId="77777777" w:rsidR="00436858" w:rsidRPr="00FD52FB" w:rsidRDefault="00436858" w:rsidP="00296580">
            <w:pPr>
              <w:pStyle w:val="BodyText"/>
              <w:jc w:val="both"/>
              <w:rPr>
                <w:rFonts w:ascii="Verdana" w:hAnsi="Verdana"/>
                <w:sz w:val="20"/>
                <w:szCs w:val="20"/>
                <w:lang w:val="en-GB"/>
              </w:rPr>
            </w:pPr>
          </w:p>
          <w:p w14:paraId="1F878244" w14:textId="77777777" w:rsidR="00436858" w:rsidRPr="00FD52FB" w:rsidRDefault="00436858" w:rsidP="00296580">
            <w:pPr>
              <w:pStyle w:val="BodyText"/>
              <w:jc w:val="both"/>
              <w:rPr>
                <w:rFonts w:ascii="Verdana" w:hAnsi="Verdana"/>
                <w:sz w:val="20"/>
                <w:szCs w:val="20"/>
                <w:lang w:val="en-GB"/>
              </w:rPr>
            </w:pPr>
            <w:r w:rsidRPr="00FD52FB">
              <w:rPr>
                <w:rFonts w:ascii="Verdana" w:hAnsi="Verdana"/>
                <w:sz w:val="20"/>
                <w:szCs w:val="20"/>
                <w:lang w:val="en-GB"/>
              </w:rPr>
              <w:t>Noted</w:t>
            </w:r>
          </w:p>
          <w:p w14:paraId="2C9D236D" w14:textId="77777777" w:rsidR="00436858" w:rsidRPr="00FD52FB" w:rsidRDefault="00436858" w:rsidP="00296580">
            <w:pPr>
              <w:pStyle w:val="BodyText"/>
              <w:jc w:val="both"/>
              <w:rPr>
                <w:rFonts w:ascii="Verdana" w:hAnsi="Verdana"/>
                <w:sz w:val="20"/>
                <w:szCs w:val="20"/>
                <w:lang w:val="en-GB"/>
              </w:rPr>
            </w:pPr>
          </w:p>
          <w:p w14:paraId="2364D355" w14:textId="77777777" w:rsidR="00436858" w:rsidRPr="00FD52FB" w:rsidRDefault="00436858" w:rsidP="00296580">
            <w:pPr>
              <w:pStyle w:val="BodyText"/>
              <w:jc w:val="both"/>
              <w:rPr>
                <w:rFonts w:ascii="Verdana" w:hAnsi="Verdana"/>
                <w:sz w:val="20"/>
                <w:szCs w:val="20"/>
                <w:lang w:val="en-GB"/>
              </w:rPr>
            </w:pPr>
          </w:p>
          <w:p w14:paraId="6E0C2956" w14:textId="77777777" w:rsidR="00436858" w:rsidRPr="00FD52FB" w:rsidRDefault="00436858" w:rsidP="00296580">
            <w:pPr>
              <w:pStyle w:val="BodyText"/>
              <w:jc w:val="both"/>
              <w:rPr>
                <w:rFonts w:ascii="Verdana" w:hAnsi="Verdana"/>
                <w:sz w:val="20"/>
                <w:szCs w:val="20"/>
                <w:lang w:val="en-GB"/>
              </w:rPr>
            </w:pPr>
          </w:p>
          <w:p w14:paraId="639AB0B1" w14:textId="77777777" w:rsidR="00436858" w:rsidRPr="00FD52FB" w:rsidRDefault="00436858" w:rsidP="00296580">
            <w:pPr>
              <w:pStyle w:val="BodyText"/>
              <w:jc w:val="both"/>
              <w:rPr>
                <w:rFonts w:ascii="Verdana" w:hAnsi="Verdana"/>
                <w:sz w:val="20"/>
                <w:szCs w:val="20"/>
                <w:lang w:val="en-GB"/>
              </w:rPr>
            </w:pPr>
            <w:r w:rsidRPr="00FD52FB">
              <w:rPr>
                <w:rFonts w:ascii="Verdana" w:hAnsi="Verdana"/>
                <w:sz w:val="20"/>
                <w:szCs w:val="20"/>
                <w:lang w:val="en-GB"/>
              </w:rPr>
              <w:t>Noted</w:t>
            </w:r>
          </w:p>
        </w:tc>
      </w:tr>
      <w:tr w:rsidR="00296580" w:rsidRPr="00FD52FB" w14:paraId="09CFB956" w14:textId="77777777" w:rsidTr="00A467A4">
        <w:tc>
          <w:tcPr>
            <w:tcW w:w="13779" w:type="dxa"/>
            <w:gridSpan w:val="4"/>
          </w:tcPr>
          <w:p w14:paraId="0A3AB8C9" w14:textId="77777777" w:rsidR="00296580" w:rsidRPr="00FD52FB" w:rsidRDefault="00296580" w:rsidP="00296580">
            <w:pPr>
              <w:pStyle w:val="BodyText"/>
              <w:jc w:val="both"/>
              <w:rPr>
                <w:rFonts w:ascii="Verdana" w:hAnsi="Verdana"/>
                <w:sz w:val="20"/>
                <w:szCs w:val="20"/>
                <w:lang w:val="en-GB"/>
              </w:rPr>
            </w:pPr>
            <w:r w:rsidRPr="00FD52FB">
              <w:rPr>
                <w:rFonts w:ascii="Verdana" w:hAnsi="Verdana"/>
                <w:b/>
                <w:sz w:val="20"/>
                <w:szCs w:val="20"/>
                <w:lang w:val="en-GB"/>
              </w:rPr>
              <w:lastRenderedPageBreak/>
              <w:t>Working Group Conclusions:</w:t>
            </w:r>
            <w:r w:rsidR="00436858" w:rsidRPr="00FD52FB">
              <w:rPr>
                <w:rFonts w:ascii="Verdana" w:hAnsi="Verdana"/>
                <w:b/>
                <w:sz w:val="20"/>
                <w:szCs w:val="20"/>
                <w:lang w:val="en-GB"/>
              </w:rPr>
              <w:t xml:space="preserve"> </w:t>
            </w:r>
            <w:r w:rsidR="00436858" w:rsidRPr="00FD52FB">
              <w:rPr>
                <w:rFonts w:ascii="Verdana" w:hAnsi="Verdana"/>
                <w:sz w:val="20"/>
                <w:szCs w:val="20"/>
                <w:lang w:val="en-GB"/>
              </w:rPr>
              <w:t>The Working Group concluded that more work needed to be done in this area to ensure a clear mechanism is provided when trying to claw pack capacity from customers. The 75% trigger for underutilisation has been highlighted as a strong point for concern for respondents and therefore will be being reviewed further by the Working Group to produce a solution that is clear and concise whilst still being compliant with the Electricity Act.</w:t>
            </w:r>
          </w:p>
        </w:tc>
      </w:tr>
      <w:bookmarkEnd w:id="2"/>
    </w:tbl>
    <w:p w14:paraId="0105C235" w14:textId="77777777" w:rsidR="00131490" w:rsidRPr="00FD52FB" w:rsidRDefault="00131490">
      <w:pPr>
        <w:rPr>
          <w:rFonts w:ascii="Verdana" w:hAnsi="Verdana"/>
          <w:sz w:val="20"/>
          <w:szCs w:val="20"/>
        </w:rPr>
      </w:pPr>
    </w:p>
    <w:tbl>
      <w:tblPr>
        <w:tblStyle w:val="ElectralinkResponseTable"/>
        <w:tblW w:w="13779" w:type="dxa"/>
        <w:tblInd w:w="108" w:type="dxa"/>
        <w:tblLayout w:type="fixed"/>
        <w:tblLook w:val="04A0" w:firstRow="1" w:lastRow="0" w:firstColumn="1" w:lastColumn="0" w:noHBand="0" w:noVBand="1"/>
      </w:tblPr>
      <w:tblGrid>
        <w:gridCol w:w="1701"/>
        <w:gridCol w:w="1588"/>
        <w:gridCol w:w="6946"/>
        <w:gridCol w:w="3544"/>
      </w:tblGrid>
      <w:tr w:rsidR="005023A8" w:rsidRPr="00FD52FB" w14:paraId="5AD2089F" w14:textId="77777777" w:rsidTr="008C05B7">
        <w:trPr>
          <w:cnfStyle w:val="100000000000" w:firstRow="1" w:lastRow="0" w:firstColumn="0" w:lastColumn="0" w:oddVBand="0" w:evenVBand="0" w:oddHBand="0" w:evenHBand="0" w:firstRowFirstColumn="0" w:firstRowLastColumn="0" w:lastRowFirstColumn="0" w:lastRowLastColumn="0"/>
        </w:trPr>
        <w:tc>
          <w:tcPr>
            <w:tcW w:w="1701" w:type="dxa"/>
          </w:tcPr>
          <w:p w14:paraId="54F813F0" w14:textId="77777777" w:rsidR="005023A8" w:rsidRPr="00FD52FB" w:rsidRDefault="005023A8" w:rsidP="00131490">
            <w:pPr>
              <w:pStyle w:val="ColumnHeading"/>
              <w:rPr>
                <w:szCs w:val="20"/>
              </w:rPr>
            </w:pPr>
            <w:bookmarkStart w:id="3" w:name="dcusa_response4"/>
            <w:r w:rsidRPr="00FD52FB">
              <w:rPr>
                <w:szCs w:val="20"/>
              </w:rPr>
              <w:t>Company</w:t>
            </w:r>
          </w:p>
        </w:tc>
        <w:tc>
          <w:tcPr>
            <w:tcW w:w="1588" w:type="dxa"/>
          </w:tcPr>
          <w:p w14:paraId="4C21D03B" w14:textId="77777777" w:rsidR="005023A8" w:rsidRPr="00FD52FB" w:rsidRDefault="005023A8" w:rsidP="00131490">
            <w:pPr>
              <w:pStyle w:val="ColumnHeading"/>
              <w:rPr>
                <w:szCs w:val="20"/>
              </w:rPr>
            </w:pPr>
            <w:r w:rsidRPr="00FD52FB">
              <w:rPr>
                <w:szCs w:val="20"/>
              </w:rPr>
              <w:t>Confidential/</w:t>
            </w:r>
          </w:p>
          <w:p w14:paraId="483E37E8" w14:textId="77777777" w:rsidR="005023A8" w:rsidRPr="00FD52FB" w:rsidRDefault="005023A8" w:rsidP="00131490">
            <w:pPr>
              <w:pStyle w:val="ColumnHeading"/>
              <w:rPr>
                <w:szCs w:val="20"/>
              </w:rPr>
            </w:pPr>
            <w:r w:rsidRPr="00FD52FB">
              <w:rPr>
                <w:szCs w:val="20"/>
              </w:rPr>
              <w:t>Anonymous</w:t>
            </w:r>
          </w:p>
        </w:tc>
        <w:tc>
          <w:tcPr>
            <w:tcW w:w="6946" w:type="dxa"/>
          </w:tcPr>
          <w:p w14:paraId="15F39C45" w14:textId="77777777" w:rsidR="005023A8" w:rsidRPr="00FD52FB" w:rsidRDefault="00076859" w:rsidP="00131490">
            <w:pPr>
              <w:pStyle w:val="Question"/>
              <w:rPr>
                <w:szCs w:val="20"/>
              </w:rPr>
            </w:pPr>
            <w:r w:rsidRPr="00FD52FB">
              <w:rPr>
                <w:szCs w:val="20"/>
                <w:lang w:val="en-GB"/>
              </w:rPr>
              <w:t>DCP 115 introduced a process relating to the conditions that must be met for a distributor to propose a variation to reduce the agreed capacity. Based on experience over the last two years since its introduction, are the parameters contained in paragraph 39.12A set at the right values especially since they would be applicable to Distributor to Distributor connections</w:t>
            </w:r>
            <w:r w:rsidR="009333C5" w:rsidRPr="00FD52FB">
              <w:rPr>
                <w:szCs w:val="20"/>
                <w:lang w:val="en-GB"/>
              </w:rPr>
              <w:t>?</w:t>
            </w:r>
          </w:p>
        </w:tc>
        <w:tc>
          <w:tcPr>
            <w:tcW w:w="3544" w:type="dxa"/>
          </w:tcPr>
          <w:p w14:paraId="3DBEC681" w14:textId="77777777" w:rsidR="005023A8" w:rsidRPr="00FD52FB" w:rsidRDefault="005023A8" w:rsidP="005023A8">
            <w:pPr>
              <w:pStyle w:val="Question"/>
              <w:numPr>
                <w:ilvl w:val="0"/>
                <w:numId w:val="0"/>
              </w:numPr>
              <w:rPr>
                <w:szCs w:val="20"/>
                <w:lang w:val="en-GB"/>
              </w:rPr>
            </w:pPr>
            <w:r w:rsidRPr="00FD52FB">
              <w:rPr>
                <w:szCs w:val="20"/>
                <w:lang w:val="en-GB"/>
              </w:rPr>
              <w:t>Working Group Comments</w:t>
            </w:r>
          </w:p>
        </w:tc>
      </w:tr>
      <w:tr w:rsidR="005023A8" w:rsidRPr="00FD52FB" w14:paraId="2A3EACB9" w14:textId="77777777" w:rsidTr="008C05B7">
        <w:tc>
          <w:tcPr>
            <w:tcW w:w="1701" w:type="dxa"/>
          </w:tcPr>
          <w:p w14:paraId="46A199B9" w14:textId="77777777" w:rsidR="005023A8" w:rsidRPr="00FD52FB" w:rsidRDefault="00076859" w:rsidP="00131490">
            <w:pPr>
              <w:pStyle w:val="BodyTextNoSpacing"/>
              <w:rPr>
                <w:szCs w:val="20"/>
                <w:lang w:val="en-GB"/>
              </w:rPr>
            </w:pPr>
            <w:r w:rsidRPr="00FD52FB">
              <w:rPr>
                <w:szCs w:val="20"/>
                <w:lang w:val="en-GB"/>
              </w:rPr>
              <w:t>Electricity North West</w:t>
            </w:r>
          </w:p>
        </w:tc>
        <w:tc>
          <w:tcPr>
            <w:tcW w:w="1588" w:type="dxa"/>
          </w:tcPr>
          <w:p w14:paraId="40931F81" w14:textId="77777777" w:rsidR="005023A8" w:rsidRPr="00FD52FB" w:rsidRDefault="00076859" w:rsidP="00131490">
            <w:pPr>
              <w:pStyle w:val="BodyTextNoSpacing"/>
              <w:rPr>
                <w:szCs w:val="20"/>
                <w:lang w:val="en-GB"/>
              </w:rPr>
            </w:pPr>
            <w:r w:rsidRPr="00FD52FB">
              <w:rPr>
                <w:szCs w:val="20"/>
                <w:lang w:val="en-GB"/>
              </w:rPr>
              <w:t xml:space="preserve">Non-confidential </w:t>
            </w:r>
          </w:p>
        </w:tc>
        <w:tc>
          <w:tcPr>
            <w:tcW w:w="6946" w:type="dxa"/>
          </w:tcPr>
          <w:p w14:paraId="672C74C6" w14:textId="77777777" w:rsidR="00421520" w:rsidRPr="00FD52FB" w:rsidRDefault="00076859" w:rsidP="00131490">
            <w:pPr>
              <w:pStyle w:val="BodyTextNoSpacing"/>
              <w:rPr>
                <w:szCs w:val="20"/>
                <w:lang w:val="en-GB"/>
              </w:rPr>
            </w:pPr>
            <w:r w:rsidRPr="00FD52FB">
              <w:rPr>
                <w:szCs w:val="20"/>
                <w:lang w:val="en-GB"/>
              </w:rPr>
              <w:t>Unfortunately, this process has not had the desired effect and very little capacity has been returned. We do not believe the inclusion of a similar process will result in any different behaviour from downstream distributors; indeed we would expect that a downstream distributor will want to retain any capacity currently not being used to develop their network. However, we are encouraged by Ofgem’s proposals for looking at networks access rights which maybe a more appropriate route to address these issues if some commercial incentive is established.</w:t>
            </w:r>
          </w:p>
        </w:tc>
        <w:tc>
          <w:tcPr>
            <w:tcW w:w="3544" w:type="dxa"/>
          </w:tcPr>
          <w:p w14:paraId="3A0973AB" w14:textId="65A77ADB" w:rsidR="0035480E" w:rsidRPr="00FD52FB" w:rsidRDefault="0035480E" w:rsidP="00131490">
            <w:pPr>
              <w:pStyle w:val="BodyTextNoSpacing"/>
              <w:rPr>
                <w:szCs w:val="20"/>
                <w:lang w:val="en-GB"/>
              </w:rPr>
            </w:pPr>
            <w:r w:rsidRPr="00FD52FB">
              <w:rPr>
                <w:szCs w:val="20"/>
                <w:lang w:val="en-GB"/>
              </w:rPr>
              <w:t xml:space="preserve">Little capacity returned – see earlier WG response. </w:t>
            </w:r>
          </w:p>
          <w:p w14:paraId="083A1A9C" w14:textId="77777777" w:rsidR="0035480E" w:rsidRPr="00FD52FB" w:rsidRDefault="0035480E" w:rsidP="00131490">
            <w:pPr>
              <w:pStyle w:val="BodyTextNoSpacing"/>
              <w:rPr>
                <w:szCs w:val="20"/>
                <w:lang w:val="en-GB"/>
              </w:rPr>
            </w:pPr>
          </w:p>
          <w:p w14:paraId="2F88B2C3" w14:textId="381B86BF" w:rsidR="005023A8" w:rsidRPr="00FD52FB" w:rsidRDefault="0035480E" w:rsidP="00131490">
            <w:pPr>
              <w:pStyle w:val="BodyTextNoSpacing"/>
              <w:rPr>
                <w:szCs w:val="20"/>
                <w:lang w:val="en-GB"/>
              </w:rPr>
            </w:pPr>
            <w:r w:rsidRPr="00FD52FB">
              <w:rPr>
                <w:szCs w:val="20"/>
                <w:lang w:val="en-GB"/>
              </w:rPr>
              <w:t>T</w:t>
            </w:r>
            <w:r w:rsidR="009B3971" w:rsidRPr="00FD52FB">
              <w:rPr>
                <w:szCs w:val="20"/>
                <w:lang w:val="en-GB"/>
              </w:rPr>
              <w:t>he Ofgem representative for the Working Group confirmed that there wouldn’t be a clash with the task force only an overlap in purpose. The Proposer for the change sits on the task force so will be able to determine whether there will be a duplication of effort.</w:t>
            </w:r>
          </w:p>
        </w:tc>
      </w:tr>
      <w:tr w:rsidR="005023A8" w:rsidRPr="00FD52FB" w14:paraId="3B2EBF05" w14:textId="77777777" w:rsidTr="008C05B7">
        <w:tc>
          <w:tcPr>
            <w:tcW w:w="1701" w:type="dxa"/>
          </w:tcPr>
          <w:p w14:paraId="4174EC6E" w14:textId="77777777" w:rsidR="005023A8" w:rsidRPr="00FD52FB" w:rsidRDefault="008C05B7" w:rsidP="00131490">
            <w:pPr>
              <w:pStyle w:val="BodyTextNoSpacing"/>
              <w:rPr>
                <w:szCs w:val="20"/>
                <w:lang w:val="en-GB"/>
              </w:rPr>
            </w:pPr>
            <w:r w:rsidRPr="00FD52FB">
              <w:rPr>
                <w:szCs w:val="20"/>
                <w:lang w:val="en-GB"/>
              </w:rPr>
              <w:t>ESP Electricity Ltd</w:t>
            </w:r>
          </w:p>
        </w:tc>
        <w:tc>
          <w:tcPr>
            <w:tcW w:w="1588" w:type="dxa"/>
          </w:tcPr>
          <w:p w14:paraId="3D9F0CC8" w14:textId="77777777" w:rsidR="005023A8" w:rsidRPr="00FD52FB" w:rsidRDefault="008C05B7" w:rsidP="00131490">
            <w:pPr>
              <w:pStyle w:val="BodyTextNoSpacing"/>
              <w:rPr>
                <w:szCs w:val="20"/>
                <w:lang w:val="en-GB"/>
              </w:rPr>
            </w:pPr>
            <w:r w:rsidRPr="00FD52FB">
              <w:rPr>
                <w:szCs w:val="20"/>
                <w:lang w:val="en-GB"/>
              </w:rPr>
              <w:t>Non-confidential</w:t>
            </w:r>
          </w:p>
        </w:tc>
        <w:tc>
          <w:tcPr>
            <w:tcW w:w="6946" w:type="dxa"/>
          </w:tcPr>
          <w:p w14:paraId="19BA1FD0" w14:textId="77777777" w:rsidR="005023A8" w:rsidRPr="00FD52FB" w:rsidRDefault="008C05B7" w:rsidP="00131490">
            <w:pPr>
              <w:pStyle w:val="BodyTextNoSpacing"/>
              <w:rPr>
                <w:szCs w:val="20"/>
                <w:lang w:val="en-GB"/>
              </w:rPr>
            </w:pPr>
            <w:r w:rsidRPr="00FD52FB">
              <w:rPr>
                <w:szCs w:val="20"/>
                <w:lang w:val="en-GB"/>
              </w:rPr>
              <w:t xml:space="preserve">ESPE’s understanding is that the condition is proposed in 39.12A will not prevent (unless reflected in the BCA) a DNO from entering </w:t>
            </w:r>
            <w:r w:rsidRPr="00FD52FB">
              <w:rPr>
                <w:szCs w:val="20"/>
                <w:lang w:val="en-GB"/>
              </w:rPr>
              <w:lastRenderedPageBreak/>
              <w:t>discussions with an IDNO to reduce MIC/MEC. For example, a DNO will still be able to approach an IDNO to propose a revision to the MIC/MEC where 85% capacity is being utilised. Similarly, 39.12A does not compel an IDNO from agreeing to the DNO’s capacity reduction request.</w:t>
            </w:r>
          </w:p>
        </w:tc>
        <w:tc>
          <w:tcPr>
            <w:tcW w:w="3544" w:type="dxa"/>
          </w:tcPr>
          <w:p w14:paraId="14632929" w14:textId="77777777" w:rsidR="005023A8" w:rsidRPr="00FD52FB" w:rsidRDefault="009B3971" w:rsidP="00131490">
            <w:pPr>
              <w:pStyle w:val="BodyTextNoSpacing"/>
              <w:rPr>
                <w:szCs w:val="20"/>
                <w:lang w:val="en-GB"/>
              </w:rPr>
            </w:pPr>
            <w:r w:rsidRPr="00FD52FB">
              <w:rPr>
                <w:szCs w:val="20"/>
                <w:lang w:val="en-GB"/>
              </w:rPr>
              <w:lastRenderedPageBreak/>
              <w:t>Noted</w:t>
            </w:r>
          </w:p>
        </w:tc>
      </w:tr>
      <w:tr w:rsidR="005023A8" w:rsidRPr="00FD52FB" w14:paraId="091489A4" w14:textId="77777777" w:rsidTr="008C05B7">
        <w:tc>
          <w:tcPr>
            <w:tcW w:w="1701" w:type="dxa"/>
          </w:tcPr>
          <w:p w14:paraId="0B62F458" w14:textId="77777777" w:rsidR="005023A8" w:rsidRPr="00FD52FB" w:rsidRDefault="00975BE1" w:rsidP="00131490">
            <w:pPr>
              <w:pStyle w:val="BodyTextNoSpacing"/>
              <w:rPr>
                <w:szCs w:val="20"/>
                <w:lang w:val="en-GB"/>
              </w:rPr>
            </w:pPr>
            <w:r w:rsidRPr="00FD52FB">
              <w:rPr>
                <w:szCs w:val="20"/>
                <w:lang w:val="en-GB"/>
              </w:rPr>
              <w:t>Leep Electricity Networks Limited</w:t>
            </w:r>
          </w:p>
        </w:tc>
        <w:tc>
          <w:tcPr>
            <w:tcW w:w="1588" w:type="dxa"/>
          </w:tcPr>
          <w:p w14:paraId="6E44790E" w14:textId="77777777" w:rsidR="005023A8" w:rsidRPr="00FD52FB" w:rsidRDefault="00975BE1" w:rsidP="00131490">
            <w:pPr>
              <w:pStyle w:val="BodyTextNoSpacing"/>
              <w:rPr>
                <w:szCs w:val="20"/>
                <w:lang w:val="en-GB"/>
              </w:rPr>
            </w:pPr>
            <w:r w:rsidRPr="00FD52FB">
              <w:rPr>
                <w:szCs w:val="20"/>
                <w:lang w:val="en-GB"/>
              </w:rPr>
              <w:t>Non-confidential</w:t>
            </w:r>
          </w:p>
        </w:tc>
        <w:tc>
          <w:tcPr>
            <w:tcW w:w="6946" w:type="dxa"/>
          </w:tcPr>
          <w:p w14:paraId="53E50AEA" w14:textId="77777777" w:rsidR="005023A8" w:rsidRPr="00FD52FB" w:rsidRDefault="00975BE1" w:rsidP="00131490">
            <w:pPr>
              <w:pStyle w:val="BodyTextNoSpacing"/>
              <w:rPr>
                <w:szCs w:val="20"/>
                <w:lang w:val="en-GB"/>
              </w:rPr>
            </w:pPr>
            <w:r w:rsidRPr="00FD52FB">
              <w:rPr>
                <w:szCs w:val="20"/>
                <w:lang w:val="en-GB"/>
              </w:rPr>
              <w:t>No. Large/complex developments can have build out periods of 10+ years. Developers cannot reasonably be expected to make investment decisions on such sites without absolute surety that capacity will be available and at a predictable cost.</w:t>
            </w:r>
          </w:p>
        </w:tc>
        <w:tc>
          <w:tcPr>
            <w:tcW w:w="3544" w:type="dxa"/>
          </w:tcPr>
          <w:p w14:paraId="14E0A487" w14:textId="77777777" w:rsidR="005023A8" w:rsidRPr="00FD52FB" w:rsidRDefault="009B3971" w:rsidP="00131490">
            <w:pPr>
              <w:pStyle w:val="BodyText"/>
              <w:jc w:val="both"/>
              <w:rPr>
                <w:rFonts w:ascii="Verdana" w:hAnsi="Verdana"/>
                <w:sz w:val="20"/>
                <w:szCs w:val="20"/>
                <w:lang w:val="en-GB"/>
              </w:rPr>
            </w:pPr>
            <w:r w:rsidRPr="00FD52FB">
              <w:rPr>
                <w:rFonts w:ascii="Verdana" w:hAnsi="Verdana"/>
                <w:sz w:val="20"/>
                <w:szCs w:val="20"/>
                <w:lang w:val="en-GB"/>
              </w:rPr>
              <w:t>Noted</w:t>
            </w:r>
          </w:p>
        </w:tc>
      </w:tr>
      <w:tr w:rsidR="005023A8" w:rsidRPr="00FD52FB" w14:paraId="2E8B55C0" w14:textId="77777777" w:rsidTr="008C05B7">
        <w:tc>
          <w:tcPr>
            <w:tcW w:w="1701" w:type="dxa"/>
          </w:tcPr>
          <w:p w14:paraId="73F10DB3" w14:textId="77777777" w:rsidR="005023A8" w:rsidRPr="00FD52FB" w:rsidRDefault="00FB372A" w:rsidP="00131490">
            <w:pPr>
              <w:pStyle w:val="BodyTextNoSpacing"/>
              <w:rPr>
                <w:szCs w:val="20"/>
                <w:lang w:val="en-GB"/>
              </w:rPr>
            </w:pPr>
            <w:r w:rsidRPr="00FD52FB">
              <w:rPr>
                <w:szCs w:val="20"/>
                <w:lang w:val="en-GB"/>
              </w:rPr>
              <w:t>Northern Powergrid</w:t>
            </w:r>
          </w:p>
        </w:tc>
        <w:tc>
          <w:tcPr>
            <w:tcW w:w="1588" w:type="dxa"/>
          </w:tcPr>
          <w:p w14:paraId="01A783EB" w14:textId="77777777" w:rsidR="005023A8" w:rsidRPr="00FD52FB" w:rsidRDefault="00FB372A" w:rsidP="00131490">
            <w:pPr>
              <w:pStyle w:val="BodyTextNoSpacing"/>
              <w:rPr>
                <w:szCs w:val="20"/>
                <w:lang w:val="en-GB"/>
              </w:rPr>
            </w:pPr>
            <w:r w:rsidRPr="00FD52FB">
              <w:rPr>
                <w:szCs w:val="20"/>
                <w:lang w:val="en-GB"/>
              </w:rPr>
              <w:t>Non-confidential</w:t>
            </w:r>
          </w:p>
        </w:tc>
        <w:tc>
          <w:tcPr>
            <w:tcW w:w="6946" w:type="dxa"/>
          </w:tcPr>
          <w:p w14:paraId="127C7377" w14:textId="77777777" w:rsidR="005023A8" w:rsidRPr="00FD52FB" w:rsidRDefault="00992318" w:rsidP="00131490">
            <w:pPr>
              <w:pStyle w:val="BodyTextNoSpacing"/>
              <w:rPr>
                <w:szCs w:val="20"/>
                <w:lang w:val="en-GB"/>
              </w:rPr>
            </w:pPr>
            <w:r w:rsidRPr="00FD52FB">
              <w:rPr>
                <w:szCs w:val="20"/>
                <w:lang w:val="en-GB"/>
              </w:rPr>
              <w:t xml:space="preserve">Making the values the same as DCP115 is reasonable however DCP115 applies only to CT metered customers where the DNO has access to demand data and will </w:t>
            </w:r>
            <w:r w:rsidR="00FE275D" w:rsidRPr="00FD52FB">
              <w:rPr>
                <w:szCs w:val="20"/>
                <w:lang w:val="en-GB"/>
              </w:rPr>
              <w:t>have clear measurement evidence that the customer has not exceeded 75% of the Maximum Import Capacity and/or the Maximum Export Capacity. This will only work if the IDNO is willing to pass on demand data for their customers in a form that clearly demonstrates the demand on the IDNO’s site. The change proposal needs more work on this specific data aspect and more generally the arrangements for reclaiming capacity by the DNO for recycling to other customers.</w:t>
            </w:r>
          </w:p>
        </w:tc>
        <w:tc>
          <w:tcPr>
            <w:tcW w:w="3544" w:type="dxa"/>
          </w:tcPr>
          <w:p w14:paraId="4B664C56" w14:textId="3D635D28" w:rsidR="005023A8" w:rsidRPr="00FD52FB" w:rsidRDefault="009B3971" w:rsidP="00131490">
            <w:pPr>
              <w:pStyle w:val="BodyTextNoSpacing"/>
              <w:rPr>
                <w:szCs w:val="20"/>
                <w:lang w:val="en-GB"/>
              </w:rPr>
            </w:pPr>
            <w:r w:rsidRPr="00FD52FB">
              <w:rPr>
                <w:szCs w:val="20"/>
                <w:lang w:val="en-GB"/>
              </w:rPr>
              <w:t>Noted</w:t>
            </w:r>
            <w:r w:rsidR="0035480E" w:rsidRPr="00FD52FB">
              <w:rPr>
                <w:szCs w:val="20"/>
                <w:lang w:val="en-GB"/>
              </w:rPr>
              <w:t>. Note earlier WHG response stating that this trigger is to be reviewed in light of minimal if any metering data being avai</w:t>
            </w:r>
            <w:r w:rsidR="00FD52FB" w:rsidRPr="00FD52FB">
              <w:rPr>
                <w:szCs w:val="20"/>
                <w:lang w:val="en-GB"/>
              </w:rPr>
              <w:t>la</w:t>
            </w:r>
            <w:r w:rsidR="0035480E" w:rsidRPr="00FD52FB">
              <w:rPr>
                <w:szCs w:val="20"/>
                <w:lang w:val="en-GB"/>
              </w:rPr>
              <w:t>ble at connection points.</w:t>
            </w:r>
          </w:p>
        </w:tc>
      </w:tr>
      <w:tr w:rsidR="005023A8" w:rsidRPr="00FD52FB" w14:paraId="1D92D9E5" w14:textId="77777777" w:rsidTr="008C05B7">
        <w:tc>
          <w:tcPr>
            <w:tcW w:w="1701" w:type="dxa"/>
          </w:tcPr>
          <w:p w14:paraId="32656218" w14:textId="77777777" w:rsidR="005023A8" w:rsidRPr="00FD52FB" w:rsidRDefault="00471F11" w:rsidP="00131490">
            <w:pPr>
              <w:pStyle w:val="BodyTextNoSpacing"/>
              <w:rPr>
                <w:szCs w:val="20"/>
                <w:lang w:val="en-GB"/>
              </w:rPr>
            </w:pPr>
            <w:r w:rsidRPr="00FD52FB">
              <w:rPr>
                <w:szCs w:val="20"/>
                <w:lang w:val="en-GB"/>
              </w:rPr>
              <w:t>SP Distribution plc and SP Manweb plc</w:t>
            </w:r>
          </w:p>
        </w:tc>
        <w:tc>
          <w:tcPr>
            <w:tcW w:w="1588" w:type="dxa"/>
          </w:tcPr>
          <w:p w14:paraId="76710729" w14:textId="77777777" w:rsidR="005023A8" w:rsidRPr="00FD52FB" w:rsidRDefault="00471F11" w:rsidP="00131490">
            <w:pPr>
              <w:pStyle w:val="BodyTextNoSpacing"/>
              <w:rPr>
                <w:szCs w:val="20"/>
                <w:lang w:val="en-GB"/>
              </w:rPr>
            </w:pPr>
            <w:r w:rsidRPr="00FD52FB">
              <w:rPr>
                <w:szCs w:val="20"/>
                <w:lang w:val="en-GB"/>
              </w:rPr>
              <w:t>Non-confidential</w:t>
            </w:r>
          </w:p>
        </w:tc>
        <w:tc>
          <w:tcPr>
            <w:tcW w:w="6946" w:type="dxa"/>
          </w:tcPr>
          <w:p w14:paraId="692CA4EE" w14:textId="77777777" w:rsidR="005023A8" w:rsidRPr="00FD52FB" w:rsidRDefault="00471F11" w:rsidP="00131490">
            <w:pPr>
              <w:pStyle w:val="BodyTextNoSpacing"/>
              <w:rPr>
                <w:szCs w:val="20"/>
                <w:lang w:val="en-GB"/>
              </w:rPr>
            </w:pPr>
            <w:r w:rsidRPr="00FD52FB">
              <w:rPr>
                <w:szCs w:val="20"/>
                <w:lang w:val="en-GB"/>
              </w:rPr>
              <w:t>We agree that parameters should be consistent.</w:t>
            </w:r>
          </w:p>
          <w:p w14:paraId="70C0342C" w14:textId="77777777" w:rsidR="00471F11" w:rsidRPr="00FD52FB" w:rsidRDefault="00471F11" w:rsidP="00131490">
            <w:pPr>
              <w:pStyle w:val="BodyTextNoSpacing"/>
              <w:rPr>
                <w:szCs w:val="20"/>
                <w:lang w:val="en-GB"/>
              </w:rPr>
            </w:pPr>
          </w:p>
          <w:p w14:paraId="189E638A" w14:textId="77777777" w:rsidR="00471F11" w:rsidRPr="00FD52FB" w:rsidRDefault="00471F11" w:rsidP="00131490">
            <w:pPr>
              <w:pStyle w:val="BodyTextNoSpacing"/>
              <w:rPr>
                <w:szCs w:val="20"/>
                <w:lang w:val="en-GB"/>
              </w:rPr>
            </w:pPr>
            <w:r w:rsidRPr="00FD52FB">
              <w:rPr>
                <w:szCs w:val="20"/>
                <w:lang w:val="en-GB"/>
              </w:rPr>
              <w:t>Obligations under the Electricity Act prevent us simply clawing back capacity from customers, therefore with regards to DCP 115, the success of implementing capacity variations has been mixed with some customers responding that capacity won’t be released unless they receive payment, thereby limiting a DNOs ability to utilise un-used capacity.</w:t>
            </w:r>
          </w:p>
          <w:p w14:paraId="0F5D59D0" w14:textId="77777777" w:rsidR="00471F11" w:rsidRPr="00FD52FB" w:rsidRDefault="00471F11" w:rsidP="00131490">
            <w:pPr>
              <w:pStyle w:val="BodyTextNoSpacing"/>
              <w:rPr>
                <w:szCs w:val="20"/>
                <w:lang w:val="en-GB"/>
              </w:rPr>
            </w:pPr>
          </w:p>
          <w:p w14:paraId="0B4B2847" w14:textId="77777777" w:rsidR="00471F11" w:rsidRPr="00FD52FB" w:rsidRDefault="00471F11" w:rsidP="00131490">
            <w:pPr>
              <w:pStyle w:val="BodyTextNoSpacing"/>
              <w:rPr>
                <w:szCs w:val="20"/>
                <w:lang w:val="en-GB"/>
              </w:rPr>
            </w:pPr>
            <w:r w:rsidRPr="00FD52FB">
              <w:rPr>
                <w:szCs w:val="20"/>
                <w:lang w:val="en-GB"/>
              </w:rPr>
              <w:t xml:space="preserve">Although out of scope of this change, future consideration could be given to those larger connections who consistently under-utilise but use more than 75%, as the amount released may still be useable by other customers. </w:t>
            </w:r>
          </w:p>
        </w:tc>
        <w:tc>
          <w:tcPr>
            <w:tcW w:w="3544" w:type="dxa"/>
          </w:tcPr>
          <w:p w14:paraId="714DB744" w14:textId="77777777" w:rsidR="005023A8" w:rsidRPr="00FD52FB" w:rsidRDefault="009B3971" w:rsidP="00131490">
            <w:pPr>
              <w:pStyle w:val="BodyTextNoSpacing"/>
              <w:rPr>
                <w:szCs w:val="20"/>
                <w:lang w:val="en-GB"/>
              </w:rPr>
            </w:pPr>
            <w:r w:rsidRPr="00FD52FB">
              <w:rPr>
                <w:szCs w:val="20"/>
                <w:lang w:val="en-GB"/>
              </w:rPr>
              <w:t>Noted</w:t>
            </w:r>
          </w:p>
          <w:p w14:paraId="3E6F27FC" w14:textId="77777777" w:rsidR="0035480E" w:rsidRPr="00FD52FB" w:rsidRDefault="0035480E" w:rsidP="00131490">
            <w:pPr>
              <w:pStyle w:val="BodyTextNoSpacing"/>
              <w:rPr>
                <w:szCs w:val="20"/>
                <w:lang w:val="en-GB"/>
              </w:rPr>
            </w:pPr>
          </w:p>
          <w:p w14:paraId="2AF4D122" w14:textId="77777777" w:rsidR="0035480E" w:rsidRPr="00FD52FB" w:rsidRDefault="0035480E" w:rsidP="00131490">
            <w:pPr>
              <w:pStyle w:val="BodyTextNoSpacing"/>
              <w:rPr>
                <w:szCs w:val="20"/>
                <w:lang w:val="en-GB"/>
              </w:rPr>
            </w:pPr>
          </w:p>
          <w:p w14:paraId="00F35905" w14:textId="77777777" w:rsidR="0035480E" w:rsidRPr="00FD52FB" w:rsidRDefault="0035480E" w:rsidP="00131490">
            <w:pPr>
              <w:pStyle w:val="BodyTextNoSpacing"/>
              <w:rPr>
                <w:szCs w:val="20"/>
                <w:lang w:val="en-GB"/>
              </w:rPr>
            </w:pPr>
          </w:p>
          <w:p w14:paraId="3F2B7BE4" w14:textId="77777777" w:rsidR="0035480E" w:rsidRPr="00FD52FB" w:rsidRDefault="0035480E" w:rsidP="00131490">
            <w:pPr>
              <w:pStyle w:val="BodyTextNoSpacing"/>
              <w:rPr>
                <w:szCs w:val="20"/>
                <w:lang w:val="en-GB"/>
              </w:rPr>
            </w:pPr>
          </w:p>
          <w:p w14:paraId="6CD5738D" w14:textId="77777777" w:rsidR="0035480E" w:rsidRPr="00FD52FB" w:rsidRDefault="0035480E" w:rsidP="00131490">
            <w:pPr>
              <w:pStyle w:val="BodyTextNoSpacing"/>
              <w:rPr>
                <w:szCs w:val="20"/>
                <w:lang w:val="en-GB"/>
              </w:rPr>
            </w:pPr>
          </w:p>
          <w:p w14:paraId="5D240F11" w14:textId="77777777" w:rsidR="0035480E" w:rsidRPr="00FD52FB" w:rsidRDefault="0035480E" w:rsidP="00131490">
            <w:pPr>
              <w:pStyle w:val="BodyTextNoSpacing"/>
              <w:rPr>
                <w:szCs w:val="20"/>
                <w:lang w:val="en-GB"/>
              </w:rPr>
            </w:pPr>
          </w:p>
          <w:p w14:paraId="2A7F9C60" w14:textId="77777777" w:rsidR="0035480E" w:rsidRPr="00FD52FB" w:rsidRDefault="0035480E" w:rsidP="00131490">
            <w:pPr>
              <w:pStyle w:val="BodyTextNoSpacing"/>
              <w:rPr>
                <w:szCs w:val="20"/>
                <w:lang w:val="en-GB"/>
              </w:rPr>
            </w:pPr>
          </w:p>
          <w:p w14:paraId="7697AE8E" w14:textId="77777777" w:rsidR="0035480E" w:rsidRPr="00FD52FB" w:rsidRDefault="0035480E" w:rsidP="00131490">
            <w:pPr>
              <w:pStyle w:val="BodyTextNoSpacing"/>
              <w:rPr>
                <w:szCs w:val="20"/>
                <w:lang w:val="en-GB"/>
              </w:rPr>
            </w:pPr>
          </w:p>
          <w:p w14:paraId="778E41F0" w14:textId="77777777" w:rsidR="0035480E" w:rsidRPr="00FD52FB" w:rsidRDefault="0035480E" w:rsidP="00131490">
            <w:pPr>
              <w:pStyle w:val="BodyTextNoSpacing"/>
              <w:rPr>
                <w:szCs w:val="20"/>
                <w:lang w:val="en-GB"/>
              </w:rPr>
            </w:pPr>
          </w:p>
          <w:p w14:paraId="5D54E99B" w14:textId="16190BD0" w:rsidR="0035480E" w:rsidRPr="00FD52FB" w:rsidRDefault="0035480E" w:rsidP="00131490">
            <w:pPr>
              <w:pStyle w:val="BodyTextNoSpacing"/>
              <w:rPr>
                <w:szCs w:val="20"/>
                <w:lang w:val="en-GB"/>
              </w:rPr>
            </w:pPr>
            <w:r w:rsidRPr="00FD52FB">
              <w:rPr>
                <w:szCs w:val="20"/>
                <w:lang w:val="en-GB"/>
              </w:rPr>
              <w:t xml:space="preserve">This is not out of scope. The value of 75% is what is in DCP115. With the concern raised over whether data is </w:t>
            </w:r>
            <w:r w:rsidRPr="00FD52FB">
              <w:rPr>
                <w:szCs w:val="20"/>
                <w:lang w:val="en-GB"/>
              </w:rPr>
              <w:lastRenderedPageBreak/>
              <w:t>available to trigger this proposed value and alternative way is being sought.</w:t>
            </w:r>
          </w:p>
        </w:tc>
      </w:tr>
      <w:tr w:rsidR="005023A8" w:rsidRPr="00FD52FB" w14:paraId="11D3BD1E" w14:textId="77777777" w:rsidTr="008C05B7">
        <w:tc>
          <w:tcPr>
            <w:tcW w:w="1701" w:type="dxa"/>
          </w:tcPr>
          <w:p w14:paraId="25BDDFF7" w14:textId="5E62C97F" w:rsidR="005023A8" w:rsidRPr="00FD52FB" w:rsidRDefault="004E2E1C" w:rsidP="00131490">
            <w:pPr>
              <w:pStyle w:val="BodyTextNoSpacing"/>
              <w:rPr>
                <w:szCs w:val="20"/>
                <w:lang w:val="en-GB"/>
              </w:rPr>
            </w:pPr>
            <w:r w:rsidRPr="00FD52FB">
              <w:rPr>
                <w:szCs w:val="20"/>
                <w:lang w:val="en-GB"/>
              </w:rPr>
              <w:lastRenderedPageBreak/>
              <w:t>Scottish and Southern Electricity Networks</w:t>
            </w:r>
          </w:p>
        </w:tc>
        <w:tc>
          <w:tcPr>
            <w:tcW w:w="1588" w:type="dxa"/>
          </w:tcPr>
          <w:p w14:paraId="0045BBEF" w14:textId="77777777" w:rsidR="005023A8" w:rsidRPr="00FD52FB" w:rsidRDefault="004E2E1C" w:rsidP="00131490">
            <w:pPr>
              <w:pStyle w:val="BodyTextNoSpacing"/>
              <w:rPr>
                <w:szCs w:val="20"/>
                <w:lang w:val="en-GB"/>
              </w:rPr>
            </w:pPr>
            <w:r w:rsidRPr="00FD52FB">
              <w:rPr>
                <w:szCs w:val="20"/>
                <w:lang w:val="en-GB"/>
              </w:rPr>
              <w:t>Non-confidential</w:t>
            </w:r>
          </w:p>
        </w:tc>
        <w:tc>
          <w:tcPr>
            <w:tcW w:w="6946" w:type="dxa"/>
          </w:tcPr>
          <w:p w14:paraId="0E4771F4" w14:textId="77777777" w:rsidR="005023A8" w:rsidRPr="00FD52FB" w:rsidRDefault="005B167D" w:rsidP="00131490">
            <w:pPr>
              <w:pStyle w:val="BodyText"/>
              <w:jc w:val="both"/>
              <w:rPr>
                <w:rFonts w:ascii="Verdana" w:hAnsi="Verdana"/>
                <w:sz w:val="20"/>
                <w:szCs w:val="20"/>
                <w:lang w:val="en-GB"/>
              </w:rPr>
            </w:pPr>
            <w:r w:rsidRPr="00FD52FB">
              <w:rPr>
                <w:rFonts w:ascii="Verdana" w:hAnsi="Verdana"/>
                <w:sz w:val="20"/>
                <w:szCs w:val="20"/>
                <w:lang w:val="en-GB"/>
              </w:rPr>
              <w:t>Based on our experience the parameters are set at the right values. However, the one-month period for the host DNO is too tight to assess the situation and make a notification to the LDNO. We therefore suggest that this is modified to three months.</w:t>
            </w:r>
          </w:p>
          <w:p w14:paraId="65EB64F9" w14:textId="77777777" w:rsidR="005B167D" w:rsidRPr="00FD52FB" w:rsidRDefault="005B167D" w:rsidP="00131490">
            <w:pPr>
              <w:pStyle w:val="BodyText"/>
              <w:jc w:val="both"/>
              <w:rPr>
                <w:rFonts w:ascii="Verdana" w:hAnsi="Verdana"/>
                <w:sz w:val="20"/>
                <w:szCs w:val="20"/>
                <w:lang w:val="en-GB"/>
              </w:rPr>
            </w:pPr>
          </w:p>
          <w:p w14:paraId="128D89AB" w14:textId="77777777" w:rsidR="005B167D" w:rsidRPr="00FD52FB" w:rsidRDefault="005B167D" w:rsidP="00131490">
            <w:pPr>
              <w:pStyle w:val="BodyText"/>
              <w:jc w:val="both"/>
              <w:rPr>
                <w:rFonts w:ascii="Verdana" w:hAnsi="Verdana"/>
                <w:sz w:val="20"/>
                <w:szCs w:val="20"/>
                <w:lang w:val="en-GB"/>
              </w:rPr>
            </w:pPr>
            <w:r w:rsidRPr="00FD52FB">
              <w:rPr>
                <w:rFonts w:ascii="Verdana" w:hAnsi="Verdana"/>
                <w:sz w:val="20"/>
                <w:szCs w:val="20"/>
                <w:lang w:val="en-GB"/>
              </w:rPr>
              <w:t xml:space="preserve">39.12A…”Any time during any period of 12 consecutive months, exceed the Maximum Import Capacity and/or the Maximum Export Capacity (respectively), then the Company may at anytime during the following </w:t>
            </w:r>
            <w:r w:rsidRPr="00FD52FB">
              <w:rPr>
                <w:rFonts w:ascii="Verdana" w:hAnsi="Verdana"/>
                <w:strike/>
                <w:sz w:val="20"/>
                <w:szCs w:val="20"/>
                <w:lang w:val="en-GB"/>
              </w:rPr>
              <w:t xml:space="preserve">month </w:t>
            </w:r>
            <w:r w:rsidRPr="00FD52FB">
              <w:rPr>
                <w:rFonts w:ascii="Verdana" w:hAnsi="Verdana"/>
                <w:color w:val="FF0000"/>
                <w:sz w:val="20"/>
                <w:szCs w:val="20"/>
                <w:lang w:val="en-GB"/>
              </w:rPr>
              <w:t xml:space="preserve">three months </w:t>
            </w:r>
            <w:r w:rsidRPr="00FD52FB">
              <w:rPr>
                <w:rFonts w:ascii="Verdana" w:hAnsi="Verdana"/>
                <w:sz w:val="20"/>
                <w:szCs w:val="20"/>
                <w:lang w:val="en-GB"/>
              </w:rPr>
              <w:t>and having due regard all the circumstances) notify the User…”</w:t>
            </w:r>
          </w:p>
          <w:p w14:paraId="5AE72FAC" w14:textId="77777777" w:rsidR="005B167D" w:rsidRPr="00FD52FB" w:rsidRDefault="005B167D" w:rsidP="00131490">
            <w:pPr>
              <w:pStyle w:val="BodyText"/>
              <w:jc w:val="both"/>
              <w:rPr>
                <w:rFonts w:ascii="Verdana" w:hAnsi="Verdana"/>
                <w:sz w:val="20"/>
                <w:szCs w:val="20"/>
                <w:lang w:val="en-GB"/>
              </w:rPr>
            </w:pPr>
          </w:p>
          <w:p w14:paraId="721CCF6B" w14:textId="77777777" w:rsidR="005B167D" w:rsidRPr="00FD52FB" w:rsidRDefault="005B167D" w:rsidP="00131490">
            <w:pPr>
              <w:pStyle w:val="BodyText"/>
              <w:jc w:val="both"/>
              <w:rPr>
                <w:rFonts w:ascii="Verdana" w:hAnsi="Verdana"/>
                <w:sz w:val="20"/>
                <w:szCs w:val="20"/>
                <w:lang w:val="en-GB"/>
              </w:rPr>
            </w:pPr>
            <w:r w:rsidRPr="00FD52FB">
              <w:rPr>
                <w:rFonts w:ascii="Verdana" w:hAnsi="Verdana"/>
                <w:sz w:val="20"/>
                <w:szCs w:val="20"/>
                <w:lang w:val="en-GB"/>
              </w:rPr>
              <w:t>A point to note is that this requirement could be circumvented by the customer achieving the 75% of maximum capacity on one day of the 12 month period.</w:t>
            </w:r>
          </w:p>
        </w:tc>
        <w:tc>
          <w:tcPr>
            <w:tcW w:w="3544" w:type="dxa"/>
          </w:tcPr>
          <w:p w14:paraId="564E3853" w14:textId="77777777" w:rsidR="005023A8" w:rsidRPr="00FD52FB" w:rsidRDefault="00863657" w:rsidP="00131490">
            <w:pPr>
              <w:pStyle w:val="BodyText"/>
              <w:jc w:val="both"/>
              <w:rPr>
                <w:rFonts w:ascii="Verdana" w:hAnsi="Verdana"/>
                <w:sz w:val="20"/>
                <w:szCs w:val="20"/>
                <w:lang w:val="en-GB"/>
              </w:rPr>
            </w:pPr>
            <w:r w:rsidRPr="00FD52FB">
              <w:rPr>
                <w:rFonts w:ascii="Verdana" w:hAnsi="Verdana"/>
                <w:sz w:val="20"/>
                <w:szCs w:val="20"/>
                <w:lang w:val="en-GB"/>
              </w:rPr>
              <w:t>The Working Group agree</w:t>
            </w:r>
            <w:r w:rsidR="009B3971" w:rsidRPr="00FD52FB">
              <w:rPr>
                <w:rFonts w:ascii="Verdana" w:hAnsi="Verdana"/>
                <w:sz w:val="20"/>
                <w:szCs w:val="20"/>
                <w:lang w:val="en-GB"/>
              </w:rPr>
              <w:t xml:space="preserve"> with the amendment.</w:t>
            </w:r>
          </w:p>
        </w:tc>
      </w:tr>
      <w:tr w:rsidR="00B142DD" w:rsidRPr="00FD52FB" w14:paraId="64F88DA7" w14:textId="77777777" w:rsidTr="008C05B7">
        <w:tc>
          <w:tcPr>
            <w:tcW w:w="1701" w:type="dxa"/>
          </w:tcPr>
          <w:p w14:paraId="030AF022" w14:textId="77777777" w:rsidR="00B142DD" w:rsidRPr="00FD52FB" w:rsidRDefault="00B142DD" w:rsidP="00B142DD">
            <w:pPr>
              <w:pStyle w:val="BodyTextNoSpacing"/>
              <w:rPr>
                <w:szCs w:val="20"/>
              </w:rPr>
            </w:pPr>
            <w:r w:rsidRPr="00FD52FB">
              <w:rPr>
                <w:szCs w:val="20"/>
                <w:lang w:val="en-GB"/>
              </w:rPr>
              <w:t>The Electricity Network Company</w:t>
            </w:r>
          </w:p>
        </w:tc>
        <w:tc>
          <w:tcPr>
            <w:tcW w:w="1588" w:type="dxa"/>
          </w:tcPr>
          <w:p w14:paraId="55AAFFB9" w14:textId="77777777" w:rsidR="00B142DD" w:rsidRPr="00FD52FB" w:rsidRDefault="00B142DD" w:rsidP="00B142DD">
            <w:pPr>
              <w:pStyle w:val="BodyTextNoSpacing"/>
              <w:rPr>
                <w:szCs w:val="20"/>
                <w:lang w:val="en-GB"/>
              </w:rPr>
            </w:pPr>
            <w:r w:rsidRPr="00FD52FB">
              <w:rPr>
                <w:szCs w:val="20"/>
                <w:lang w:val="en-GB"/>
              </w:rPr>
              <w:t>Non- confidential</w:t>
            </w:r>
          </w:p>
        </w:tc>
        <w:tc>
          <w:tcPr>
            <w:tcW w:w="6946" w:type="dxa"/>
          </w:tcPr>
          <w:p w14:paraId="1C213EF8" w14:textId="77777777" w:rsidR="00B142DD" w:rsidRPr="00FD52FB" w:rsidRDefault="00E143EF" w:rsidP="00B142DD">
            <w:pPr>
              <w:pStyle w:val="BodyText"/>
              <w:jc w:val="both"/>
              <w:rPr>
                <w:rFonts w:ascii="Verdana" w:hAnsi="Verdana"/>
                <w:sz w:val="20"/>
                <w:szCs w:val="20"/>
                <w:lang w:val="en-GB"/>
              </w:rPr>
            </w:pPr>
            <w:r w:rsidRPr="00FD52FB">
              <w:rPr>
                <w:rFonts w:ascii="Verdana" w:hAnsi="Verdana"/>
                <w:sz w:val="20"/>
                <w:szCs w:val="20"/>
                <w:lang w:val="en-GB"/>
              </w:rPr>
              <w:t>As we have stated in our response to Question 3, at a principle level we do not believe that there is a reason to set these values to anything other than those included in DCP115.</w:t>
            </w:r>
          </w:p>
          <w:p w14:paraId="427963A5" w14:textId="77777777" w:rsidR="00E143EF" w:rsidRPr="00FD52FB" w:rsidRDefault="00E143EF" w:rsidP="00B142DD">
            <w:pPr>
              <w:pStyle w:val="BodyText"/>
              <w:jc w:val="both"/>
              <w:rPr>
                <w:rFonts w:ascii="Verdana" w:hAnsi="Verdana"/>
                <w:sz w:val="20"/>
                <w:szCs w:val="20"/>
                <w:lang w:val="en-GB"/>
              </w:rPr>
            </w:pPr>
          </w:p>
          <w:p w14:paraId="45F08995" w14:textId="77777777" w:rsidR="00E143EF" w:rsidRPr="00FD52FB" w:rsidRDefault="00E143EF" w:rsidP="00B142DD">
            <w:pPr>
              <w:pStyle w:val="BodyText"/>
              <w:jc w:val="both"/>
              <w:rPr>
                <w:rFonts w:ascii="Verdana" w:hAnsi="Verdana"/>
                <w:sz w:val="20"/>
                <w:szCs w:val="20"/>
                <w:lang w:val="en-GB"/>
              </w:rPr>
            </w:pPr>
            <w:r w:rsidRPr="00FD52FB">
              <w:rPr>
                <w:rFonts w:ascii="Verdana" w:hAnsi="Verdana"/>
                <w:sz w:val="20"/>
                <w:szCs w:val="20"/>
                <w:lang w:val="en-GB"/>
              </w:rPr>
              <w:t>We do, however, recognise that owing to the nature of our networks and the types of customers which we have connect to our networks then it may be more appropriate to defer to other distributors to consider whether this is set at the right level.</w:t>
            </w:r>
          </w:p>
        </w:tc>
        <w:tc>
          <w:tcPr>
            <w:tcW w:w="3544" w:type="dxa"/>
          </w:tcPr>
          <w:p w14:paraId="03DAA120" w14:textId="77777777" w:rsidR="00B142DD" w:rsidRPr="00FD52FB" w:rsidRDefault="009B3971" w:rsidP="00B142DD">
            <w:pPr>
              <w:pStyle w:val="BodyText"/>
              <w:jc w:val="both"/>
              <w:rPr>
                <w:rFonts w:ascii="Verdana" w:hAnsi="Verdana"/>
                <w:sz w:val="20"/>
                <w:szCs w:val="20"/>
                <w:lang w:val="en-GB"/>
              </w:rPr>
            </w:pPr>
            <w:r w:rsidRPr="00FD52FB">
              <w:rPr>
                <w:rFonts w:ascii="Verdana" w:hAnsi="Verdana"/>
                <w:sz w:val="20"/>
                <w:szCs w:val="20"/>
                <w:lang w:val="en-GB"/>
              </w:rPr>
              <w:t xml:space="preserve">Noted </w:t>
            </w:r>
          </w:p>
          <w:p w14:paraId="153340FF" w14:textId="77777777" w:rsidR="00592561" w:rsidRPr="00FD52FB" w:rsidRDefault="00592561" w:rsidP="00B142DD">
            <w:pPr>
              <w:pStyle w:val="BodyText"/>
              <w:jc w:val="both"/>
              <w:rPr>
                <w:rFonts w:ascii="Verdana" w:hAnsi="Verdana"/>
                <w:sz w:val="20"/>
                <w:szCs w:val="20"/>
                <w:lang w:val="en-GB"/>
              </w:rPr>
            </w:pPr>
          </w:p>
          <w:p w14:paraId="45A9F924" w14:textId="77777777" w:rsidR="00592561" w:rsidRPr="00FD52FB" w:rsidRDefault="00592561" w:rsidP="00B142DD">
            <w:pPr>
              <w:pStyle w:val="BodyText"/>
              <w:jc w:val="both"/>
              <w:rPr>
                <w:rFonts w:ascii="Verdana" w:hAnsi="Verdana"/>
                <w:sz w:val="20"/>
                <w:szCs w:val="20"/>
                <w:lang w:val="en-GB"/>
              </w:rPr>
            </w:pPr>
          </w:p>
          <w:p w14:paraId="1AC161E4" w14:textId="77777777" w:rsidR="00592561" w:rsidRPr="00FD52FB" w:rsidRDefault="00592561" w:rsidP="00B142DD">
            <w:pPr>
              <w:pStyle w:val="BodyText"/>
              <w:jc w:val="both"/>
              <w:rPr>
                <w:rFonts w:ascii="Verdana" w:hAnsi="Verdana"/>
                <w:sz w:val="20"/>
                <w:szCs w:val="20"/>
                <w:lang w:val="en-GB"/>
              </w:rPr>
            </w:pPr>
          </w:p>
          <w:p w14:paraId="37DAEE66" w14:textId="6969F4E1" w:rsidR="00592561" w:rsidRPr="00FD52FB" w:rsidRDefault="00592561" w:rsidP="00B142DD">
            <w:pPr>
              <w:pStyle w:val="BodyText"/>
              <w:jc w:val="both"/>
              <w:rPr>
                <w:rFonts w:ascii="Verdana" w:hAnsi="Verdana"/>
                <w:sz w:val="20"/>
                <w:szCs w:val="20"/>
                <w:lang w:val="en-GB"/>
              </w:rPr>
            </w:pPr>
            <w:r w:rsidRPr="00FD52FB">
              <w:rPr>
                <w:rFonts w:ascii="Verdana" w:hAnsi="Verdana"/>
                <w:sz w:val="20"/>
                <w:szCs w:val="20"/>
                <w:lang w:val="en-GB"/>
              </w:rPr>
              <w:t>Noted</w:t>
            </w:r>
          </w:p>
        </w:tc>
      </w:tr>
      <w:tr w:rsidR="00B57C0D" w:rsidRPr="00FD52FB" w14:paraId="0C84790C" w14:textId="77777777" w:rsidTr="008C05B7">
        <w:tc>
          <w:tcPr>
            <w:tcW w:w="1701" w:type="dxa"/>
          </w:tcPr>
          <w:p w14:paraId="2E5F2E43" w14:textId="77777777" w:rsidR="00B57C0D" w:rsidRPr="00FD52FB" w:rsidRDefault="00B57C0D" w:rsidP="00B142DD">
            <w:pPr>
              <w:pStyle w:val="BodyTextNoSpacing"/>
              <w:rPr>
                <w:szCs w:val="20"/>
              </w:rPr>
            </w:pPr>
            <w:r w:rsidRPr="00FD52FB">
              <w:rPr>
                <w:szCs w:val="20"/>
                <w:lang w:val="en-GB"/>
              </w:rPr>
              <w:t>UK Power Networks</w:t>
            </w:r>
          </w:p>
        </w:tc>
        <w:tc>
          <w:tcPr>
            <w:tcW w:w="1588" w:type="dxa"/>
          </w:tcPr>
          <w:p w14:paraId="147E9E14" w14:textId="77777777" w:rsidR="00B57C0D" w:rsidRPr="00FD52FB" w:rsidRDefault="00B57C0D" w:rsidP="00B142DD">
            <w:pPr>
              <w:pStyle w:val="BodyTextNoSpacing"/>
              <w:rPr>
                <w:szCs w:val="20"/>
              </w:rPr>
            </w:pPr>
            <w:r w:rsidRPr="00FD52FB">
              <w:rPr>
                <w:szCs w:val="20"/>
                <w:lang w:val="en-GB"/>
              </w:rPr>
              <w:t>Non-confidential</w:t>
            </w:r>
          </w:p>
        </w:tc>
        <w:tc>
          <w:tcPr>
            <w:tcW w:w="6946" w:type="dxa"/>
          </w:tcPr>
          <w:p w14:paraId="588321A8" w14:textId="77777777" w:rsidR="00B57C0D" w:rsidRPr="00FD52FB" w:rsidRDefault="00B57C0D" w:rsidP="00B142DD">
            <w:pPr>
              <w:pStyle w:val="BodyText"/>
              <w:jc w:val="both"/>
              <w:rPr>
                <w:rFonts w:ascii="Verdana" w:hAnsi="Verdana"/>
                <w:sz w:val="20"/>
                <w:szCs w:val="20"/>
                <w:lang w:val="en-GB"/>
              </w:rPr>
            </w:pPr>
            <w:r w:rsidRPr="00FD52FB">
              <w:rPr>
                <w:rFonts w:ascii="Verdana" w:hAnsi="Verdana"/>
                <w:sz w:val="20"/>
                <w:szCs w:val="20"/>
                <w:lang w:val="en-GB"/>
              </w:rPr>
              <w:t xml:space="preserve">The parameters contained in DCP 115 provide a sensible level of utilisation before triggering a request to vary MIC/MEC given the over estimation by the customer that usually occurs in connection requests. Although the CP relates to Distributor to Distributor the </w:t>
            </w:r>
            <w:r w:rsidRPr="00FD52FB">
              <w:rPr>
                <w:rFonts w:ascii="Verdana" w:hAnsi="Verdana"/>
                <w:sz w:val="20"/>
                <w:szCs w:val="20"/>
                <w:lang w:val="en-GB"/>
              </w:rPr>
              <w:lastRenderedPageBreak/>
              <w:t>connecting EDNO will have based its request on the load requests from their end customers and therefore some over estimation may still occur.</w:t>
            </w:r>
          </w:p>
        </w:tc>
        <w:tc>
          <w:tcPr>
            <w:tcW w:w="3544" w:type="dxa"/>
          </w:tcPr>
          <w:p w14:paraId="39AF134E" w14:textId="77777777" w:rsidR="00B57C0D" w:rsidRPr="00FD52FB" w:rsidRDefault="00D514A1" w:rsidP="00B142DD">
            <w:pPr>
              <w:pStyle w:val="BodyText"/>
              <w:jc w:val="both"/>
              <w:rPr>
                <w:rFonts w:ascii="Verdana" w:hAnsi="Verdana"/>
                <w:sz w:val="20"/>
                <w:szCs w:val="20"/>
                <w:lang w:val="en-GB"/>
              </w:rPr>
            </w:pPr>
            <w:r w:rsidRPr="00FD52FB">
              <w:rPr>
                <w:rFonts w:ascii="Verdana" w:hAnsi="Verdana"/>
                <w:sz w:val="20"/>
                <w:szCs w:val="20"/>
                <w:lang w:val="en-GB"/>
              </w:rPr>
              <w:lastRenderedPageBreak/>
              <w:t>Noted</w:t>
            </w:r>
          </w:p>
        </w:tc>
      </w:tr>
      <w:tr w:rsidR="00296580" w:rsidRPr="00FD52FB" w14:paraId="6B176017" w14:textId="77777777" w:rsidTr="008C05B7">
        <w:tc>
          <w:tcPr>
            <w:tcW w:w="1701" w:type="dxa"/>
          </w:tcPr>
          <w:p w14:paraId="51246F71" w14:textId="77777777" w:rsidR="00296580" w:rsidRPr="00FD52FB" w:rsidRDefault="00296580" w:rsidP="00296580">
            <w:pPr>
              <w:pStyle w:val="BodyTextNoSpacing"/>
              <w:rPr>
                <w:szCs w:val="20"/>
                <w:lang w:val="en-GB"/>
              </w:rPr>
            </w:pPr>
            <w:r w:rsidRPr="00FD52FB">
              <w:rPr>
                <w:szCs w:val="20"/>
                <w:lang w:val="en-GB"/>
              </w:rPr>
              <w:t>Western Power Distribution</w:t>
            </w:r>
          </w:p>
        </w:tc>
        <w:tc>
          <w:tcPr>
            <w:tcW w:w="1588" w:type="dxa"/>
          </w:tcPr>
          <w:p w14:paraId="7DD410B9" w14:textId="77777777" w:rsidR="00296580" w:rsidRPr="00FD52FB" w:rsidRDefault="00296580" w:rsidP="00296580">
            <w:pPr>
              <w:pStyle w:val="BodyTextNoSpacing"/>
              <w:rPr>
                <w:szCs w:val="20"/>
                <w:lang w:val="en-GB"/>
              </w:rPr>
            </w:pPr>
            <w:r w:rsidRPr="00FD52FB">
              <w:rPr>
                <w:szCs w:val="20"/>
                <w:lang w:val="en-GB"/>
              </w:rPr>
              <w:t>Non-confidential</w:t>
            </w:r>
          </w:p>
        </w:tc>
        <w:tc>
          <w:tcPr>
            <w:tcW w:w="6946" w:type="dxa"/>
          </w:tcPr>
          <w:p w14:paraId="4B927EC5" w14:textId="77777777" w:rsidR="002F194B" w:rsidRPr="00FD52FB" w:rsidRDefault="00090642" w:rsidP="00296580">
            <w:pPr>
              <w:pStyle w:val="BodyText"/>
              <w:jc w:val="both"/>
              <w:rPr>
                <w:rFonts w:ascii="Verdana" w:hAnsi="Verdana"/>
                <w:sz w:val="20"/>
                <w:szCs w:val="20"/>
                <w:lang w:val="en-GB"/>
              </w:rPr>
            </w:pPr>
            <w:r w:rsidRPr="00FD52FB">
              <w:rPr>
                <w:rFonts w:ascii="Verdana" w:hAnsi="Verdana"/>
                <w:sz w:val="20"/>
                <w:szCs w:val="20"/>
                <w:lang w:val="en-GB"/>
              </w:rPr>
              <w:t xml:space="preserve">In terms of setting any threshold for a distributor to propose a variation to reduce the agreed capacity, the parameters contained in paragraph 39.12A would appear reasonable </w:t>
            </w:r>
            <w:r w:rsidR="00665ACC" w:rsidRPr="00FD52FB">
              <w:rPr>
                <w:rFonts w:ascii="Verdana" w:hAnsi="Verdana"/>
                <w:sz w:val="20"/>
                <w:szCs w:val="20"/>
                <w:lang w:val="en-GB"/>
              </w:rPr>
              <w:t xml:space="preserve">and it would make sense to align the threshold with those set out under the National Terms for Connection (NTCs). We have doubts though as to how the network operator might reasonably measure whether or not the 75% threshold had been met. It will be achievable in circumstances where the downstream distributor feeds a single metered end user but not where there are multiple end users involved </w:t>
            </w:r>
            <w:r w:rsidR="002F194B" w:rsidRPr="00FD52FB">
              <w:rPr>
                <w:rFonts w:ascii="Verdana" w:hAnsi="Verdana"/>
                <w:sz w:val="20"/>
                <w:szCs w:val="20"/>
                <w:lang w:val="en-GB"/>
              </w:rPr>
              <w:t>and there is no metering at the interface between the network operators’ and downstream distributors’ systems. Under the NTCs an assessment can be made more or less instantly by analysing an end user’s meter data history over a consecutive 12 month period. The same cannot be said for network operator/downstream distributor relationships. There is potential for dispute in terms of eligibility even before any discussion takes place in terms of ongoing capacity should be measured and whether assumptions can be made based on number and type of end users connected and the level of diversity applies.</w:t>
            </w:r>
          </w:p>
          <w:p w14:paraId="4E162541" w14:textId="77777777" w:rsidR="002F194B" w:rsidRPr="00FD52FB" w:rsidRDefault="002F194B" w:rsidP="00296580">
            <w:pPr>
              <w:pStyle w:val="BodyText"/>
              <w:jc w:val="both"/>
              <w:rPr>
                <w:rFonts w:ascii="Verdana" w:hAnsi="Verdana"/>
                <w:sz w:val="20"/>
                <w:szCs w:val="20"/>
                <w:lang w:val="en-GB"/>
              </w:rPr>
            </w:pPr>
            <w:r w:rsidRPr="00FD52FB">
              <w:rPr>
                <w:rFonts w:ascii="Verdana" w:hAnsi="Verdana"/>
                <w:sz w:val="20"/>
                <w:szCs w:val="20"/>
                <w:lang w:val="en-GB"/>
              </w:rPr>
              <w:t>There is however, a more fundamental question to be asked insofar that the parameters become largely irrelevant if there is no mechanism for a network operator to reasonably enforce a reduction in capacity.</w:t>
            </w:r>
          </w:p>
          <w:p w14:paraId="42A018B6" w14:textId="77777777" w:rsidR="002F194B" w:rsidRPr="00FD52FB" w:rsidRDefault="002F194B" w:rsidP="00296580">
            <w:pPr>
              <w:pStyle w:val="BodyText"/>
              <w:jc w:val="both"/>
              <w:rPr>
                <w:rFonts w:ascii="Verdana" w:hAnsi="Verdana"/>
                <w:sz w:val="20"/>
                <w:szCs w:val="20"/>
                <w:lang w:val="en-GB"/>
              </w:rPr>
            </w:pPr>
            <w:r w:rsidRPr="00FD52FB">
              <w:rPr>
                <w:rFonts w:ascii="Verdana" w:hAnsi="Verdana"/>
                <w:sz w:val="20"/>
                <w:szCs w:val="20"/>
                <w:lang w:val="en-GB"/>
              </w:rPr>
              <w:t xml:space="preserve">Experience has shown us that the voluntary nature of relinquishing capacity under the NTCs (DCUSA Schedule 2B, Section3, clause 12.11C) has been highly unsuccessful. As one of the initiatives agreed under the Authority’s desire for ‘Quicker and More Efficient Connections’ network operators wrote to generator customers requesting that they relinquish capacity in order that it may be utilised for the benefit of other customers wishing to connect </w:t>
            </w:r>
            <w:r w:rsidRPr="00FD52FB">
              <w:rPr>
                <w:rFonts w:ascii="Verdana" w:hAnsi="Verdana"/>
                <w:sz w:val="20"/>
                <w:szCs w:val="20"/>
                <w:lang w:val="en-GB"/>
              </w:rPr>
              <w:lastRenderedPageBreak/>
              <w:t>generation and hence mitigating costs for reinforecement works and associated delays whilst that work was undertaken. The answer from the generators in virtually every case was a resounding ‘No’. in summary</w:t>
            </w:r>
            <w:r w:rsidR="00FB3EF3" w:rsidRPr="00FD52FB">
              <w:rPr>
                <w:rFonts w:ascii="Verdana" w:hAnsi="Verdana"/>
                <w:sz w:val="20"/>
                <w:szCs w:val="20"/>
                <w:lang w:val="en-GB"/>
              </w:rPr>
              <w:t>, with no ‘use it or lose it’ requirement, clause 12.11C proved essentially ineffectual.</w:t>
            </w:r>
          </w:p>
        </w:tc>
        <w:tc>
          <w:tcPr>
            <w:tcW w:w="3544" w:type="dxa"/>
          </w:tcPr>
          <w:p w14:paraId="12E0DFC0" w14:textId="77777777" w:rsidR="00296580" w:rsidRPr="00FD52FB" w:rsidRDefault="00874CD1" w:rsidP="00296580">
            <w:pPr>
              <w:pStyle w:val="BodyText"/>
              <w:jc w:val="both"/>
              <w:rPr>
                <w:rFonts w:ascii="Verdana" w:hAnsi="Verdana"/>
                <w:sz w:val="20"/>
                <w:szCs w:val="20"/>
                <w:lang w:val="en-GB"/>
              </w:rPr>
            </w:pPr>
            <w:r w:rsidRPr="00FD52FB">
              <w:rPr>
                <w:rFonts w:ascii="Verdana" w:hAnsi="Verdana"/>
                <w:sz w:val="20"/>
                <w:szCs w:val="20"/>
                <w:lang w:val="en-GB"/>
              </w:rPr>
              <w:lastRenderedPageBreak/>
              <w:t>Noted</w:t>
            </w:r>
          </w:p>
          <w:p w14:paraId="57F4963A" w14:textId="77777777" w:rsidR="00874CD1" w:rsidRPr="00FD52FB" w:rsidRDefault="00874CD1" w:rsidP="00296580">
            <w:pPr>
              <w:pStyle w:val="BodyText"/>
              <w:jc w:val="both"/>
              <w:rPr>
                <w:rFonts w:ascii="Verdana" w:hAnsi="Verdana"/>
                <w:sz w:val="20"/>
                <w:szCs w:val="20"/>
                <w:lang w:val="en-GB"/>
              </w:rPr>
            </w:pPr>
          </w:p>
          <w:p w14:paraId="5D3401DD" w14:textId="77777777" w:rsidR="00874CD1" w:rsidRPr="00FD52FB" w:rsidRDefault="00874CD1" w:rsidP="00296580">
            <w:pPr>
              <w:pStyle w:val="BodyText"/>
              <w:jc w:val="both"/>
              <w:rPr>
                <w:rFonts w:ascii="Verdana" w:hAnsi="Verdana"/>
                <w:sz w:val="20"/>
                <w:szCs w:val="20"/>
                <w:lang w:val="en-GB"/>
              </w:rPr>
            </w:pPr>
          </w:p>
          <w:p w14:paraId="2F387079" w14:textId="77777777" w:rsidR="00874CD1" w:rsidRPr="00FD52FB" w:rsidRDefault="00874CD1" w:rsidP="00296580">
            <w:pPr>
              <w:pStyle w:val="BodyText"/>
              <w:jc w:val="both"/>
              <w:rPr>
                <w:rFonts w:ascii="Verdana" w:hAnsi="Verdana"/>
                <w:sz w:val="20"/>
                <w:szCs w:val="20"/>
                <w:lang w:val="en-GB"/>
              </w:rPr>
            </w:pPr>
          </w:p>
          <w:p w14:paraId="233FAF18" w14:textId="367A586D" w:rsidR="00874CD1" w:rsidRPr="00FD52FB" w:rsidRDefault="00FD52FB" w:rsidP="00296580">
            <w:pPr>
              <w:pStyle w:val="BodyText"/>
              <w:jc w:val="both"/>
              <w:rPr>
                <w:rFonts w:ascii="Verdana" w:hAnsi="Verdana"/>
                <w:sz w:val="20"/>
                <w:szCs w:val="20"/>
                <w:lang w:val="en-GB"/>
              </w:rPr>
            </w:pPr>
            <w:r w:rsidRPr="00FD52FB">
              <w:rPr>
                <w:rFonts w:ascii="Verdana" w:hAnsi="Verdana"/>
                <w:sz w:val="20"/>
                <w:szCs w:val="20"/>
                <w:lang w:val="en-GB"/>
              </w:rPr>
              <w:t>75% trigger issue</w:t>
            </w:r>
            <w:r w:rsidR="00592561" w:rsidRPr="00FD52FB">
              <w:rPr>
                <w:rFonts w:ascii="Verdana" w:hAnsi="Verdana"/>
                <w:sz w:val="20"/>
                <w:szCs w:val="20"/>
                <w:lang w:val="en-GB"/>
              </w:rPr>
              <w:t xml:space="preserve"> picked up earlier</w:t>
            </w:r>
          </w:p>
          <w:p w14:paraId="5D2CFD17" w14:textId="77777777" w:rsidR="00874CD1" w:rsidRPr="00FD52FB" w:rsidRDefault="00874CD1" w:rsidP="00296580">
            <w:pPr>
              <w:pStyle w:val="BodyText"/>
              <w:jc w:val="both"/>
              <w:rPr>
                <w:rFonts w:ascii="Verdana" w:hAnsi="Verdana"/>
                <w:sz w:val="20"/>
                <w:szCs w:val="20"/>
                <w:lang w:val="en-GB"/>
              </w:rPr>
            </w:pPr>
          </w:p>
          <w:p w14:paraId="21F63F3D" w14:textId="77777777" w:rsidR="00874CD1" w:rsidRPr="00FD52FB" w:rsidRDefault="00874CD1" w:rsidP="00296580">
            <w:pPr>
              <w:pStyle w:val="BodyText"/>
              <w:jc w:val="both"/>
              <w:rPr>
                <w:rFonts w:ascii="Verdana" w:hAnsi="Verdana"/>
                <w:sz w:val="20"/>
                <w:szCs w:val="20"/>
                <w:lang w:val="en-GB"/>
              </w:rPr>
            </w:pPr>
          </w:p>
          <w:p w14:paraId="7EE4BF81" w14:textId="77777777" w:rsidR="00874CD1" w:rsidRPr="00FD52FB" w:rsidRDefault="00874CD1" w:rsidP="00296580">
            <w:pPr>
              <w:pStyle w:val="BodyText"/>
              <w:jc w:val="both"/>
              <w:rPr>
                <w:rFonts w:ascii="Verdana" w:hAnsi="Verdana"/>
                <w:sz w:val="20"/>
                <w:szCs w:val="20"/>
                <w:lang w:val="en-GB"/>
              </w:rPr>
            </w:pPr>
          </w:p>
          <w:p w14:paraId="2893A87B" w14:textId="77777777" w:rsidR="00874CD1" w:rsidRPr="00FD52FB" w:rsidRDefault="00874CD1" w:rsidP="00296580">
            <w:pPr>
              <w:pStyle w:val="BodyText"/>
              <w:jc w:val="both"/>
              <w:rPr>
                <w:rFonts w:ascii="Verdana" w:hAnsi="Verdana"/>
                <w:sz w:val="20"/>
                <w:szCs w:val="20"/>
                <w:lang w:val="en-GB"/>
              </w:rPr>
            </w:pPr>
          </w:p>
          <w:p w14:paraId="43B350D3" w14:textId="77777777" w:rsidR="00874CD1" w:rsidRPr="00FD52FB" w:rsidRDefault="00874CD1" w:rsidP="00296580">
            <w:pPr>
              <w:pStyle w:val="BodyText"/>
              <w:jc w:val="both"/>
              <w:rPr>
                <w:rFonts w:ascii="Verdana" w:hAnsi="Verdana"/>
                <w:sz w:val="20"/>
                <w:szCs w:val="20"/>
                <w:lang w:val="en-GB"/>
              </w:rPr>
            </w:pPr>
          </w:p>
          <w:p w14:paraId="513075D5" w14:textId="77777777" w:rsidR="00874CD1" w:rsidRPr="00FD52FB" w:rsidRDefault="00874CD1" w:rsidP="00296580">
            <w:pPr>
              <w:pStyle w:val="BodyText"/>
              <w:jc w:val="both"/>
              <w:rPr>
                <w:rFonts w:ascii="Verdana" w:hAnsi="Verdana"/>
                <w:sz w:val="20"/>
                <w:szCs w:val="20"/>
                <w:lang w:val="en-GB"/>
              </w:rPr>
            </w:pPr>
          </w:p>
          <w:p w14:paraId="4B255BA6" w14:textId="77777777" w:rsidR="00874CD1" w:rsidRPr="00FD52FB" w:rsidRDefault="00874CD1" w:rsidP="00296580">
            <w:pPr>
              <w:pStyle w:val="BodyText"/>
              <w:jc w:val="both"/>
              <w:rPr>
                <w:rFonts w:ascii="Verdana" w:hAnsi="Verdana"/>
                <w:sz w:val="20"/>
                <w:szCs w:val="20"/>
                <w:lang w:val="en-GB"/>
              </w:rPr>
            </w:pPr>
          </w:p>
          <w:p w14:paraId="7339BF07" w14:textId="77777777" w:rsidR="00874CD1" w:rsidRPr="00FD52FB" w:rsidRDefault="00874CD1" w:rsidP="00296580">
            <w:pPr>
              <w:pStyle w:val="BodyText"/>
              <w:jc w:val="both"/>
              <w:rPr>
                <w:rFonts w:ascii="Verdana" w:hAnsi="Verdana"/>
                <w:sz w:val="20"/>
                <w:szCs w:val="20"/>
                <w:lang w:val="en-GB"/>
              </w:rPr>
            </w:pPr>
          </w:p>
          <w:p w14:paraId="09625393" w14:textId="65211F57" w:rsidR="00874CD1" w:rsidRPr="00FD52FB" w:rsidRDefault="00874CD1" w:rsidP="00296580">
            <w:pPr>
              <w:pStyle w:val="BodyText"/>
              <w:jc w:val="both"/>
              <w:rPr>
                <w:rFonts w:ascii="Verdana" w:hAnsi="Verdana"/>
                <w:sz w:val="20"/>
                <w:szCs w:val="20"/>
                <w:lang w:val="en-GB"/>
              </w:rPr>
            </w:pPr>
            <w:r w:rsidRPr="00FD52FB">
              <w:rPr>
                <w:rFonts w:ascii="Verdana" w:hAnsi="Verdana"/>
                <w:sz w:val="20"/>
                <w:szCs w:val="20"/>
                <w:lang w:val="en-GB"/>
              </w:rPr>
              <w:t>Noted</w:t>
            </w:r>
            <w:r w:rsidR="00592561" w:rsidRPr="00FD52FB">
              <w:rPr>
                <w:rFonts w:ascii="Verdana" w:hAnsi="Verdana"/>
                <w:sz w:val="20"/>
                <w:szCs w:val="20"/>
                <w:lang w:val="en-GB"/>
              </w:rPr>
              <w:t>, and this refers to it being a process to manage capacity and the Electricity Act concern</w:t>
            </w:r>
          </w:p>
          <w:p w14:paraId="1C2CF4C3" w14:textId="77777777" w:rsidR="00874CD1" w:rsidRPr="00FD52FB" w:rsidRDefault="00874CD1" w:rsidP="00296580">
            <w:pPr>
              <w:pStyle w:val="BodyText"/>
              <w:jc w:val="both"/>
              <w:rPr>
                <w:rFonts w:ascii="Verdana" w:hAnsi="Verdana"/>
                <w:sz w:val="20"/>
                <w:szCs w:val="20"/>
                <w:lang w:val="en-GB"/>
              </w:rPr>
            </w:pPr>
          </w:p>
          <w:p w14:paraId="03B6A5D3" w14:textId="77777777" w:rsidR="00874CD1" w:rsidRPr="00FD52FB" w:rsidRDefault="00874CD1" w:rsidP="00296580">
            <w:pPr>
              <w:pStyle w:val="BodyText"/>
              <w:jc w:val="both"/>
              <w:rPr>
                <w:rFonts w:ascii="Verdana" w:hAnsi="Verdana"/>
                <w:sz w:val="20"/>
                <w:szCs w:val="20"/>
                <w:lang w:val="en-GB"/>
              </w:rPr>
            </w:pPr>
          </w:p>
          <w:p w14:paraId="11043FFC" w14:textId="06734F09" w:rsidR="00874CD1" w:rsidRPr="00FD52FB" w:rsidRDefault="00874CD1" w:rsidP="00296580">
            <w:pPr>
              <w:pStyle w:val="BodyText"/>
              <w:jc w:val="both"/>
              <w:rPr>
                <w:rFonts w:ascii="Verdana" w:hAnsi="Verdana"/>
                <w:sz w:val="20"/>
                <w:szCs w:val="20"/>
                <w:lang w:val="en-GB"/>
              </w:rPr>
            </w:pPr>
            <w:r w:rsidRPr="00FD52FB">
              <w:rPr>
                <w:rFonts w:ascii="Verdana" w:hAnsi="Verdana"/>
                <w:sz w:val="20"/>
                <w:szCs w:val="20"/>
                <w:lang w:val="en-GB"/>
              </w:rPr>
              <w:t>Noted</w:t>
            </w:r>
            <w:r w:rsidR="00592561" w:rsidRPr="00FD52FB">
              <w:rPr>
                <w:rFonts w:ascii="Verdana" w:hAnsi="Verdana"/>
                <w:sz w:val="20"/>
                <w:szCs w:val="20"/>
                <w:lang w:val="en-GB"/>
              </w:rPr>
              <w:t xml:space="preserve"> (figures shown earlier to a response to an earlier question)</w:t>
            </w:r>
          </w:p>
        </w:tc>
      </w:tr>
      <w:tr w:rsidR="00296580" w:rsidRPr="00FD52FB" w14:paraId="55622ACD" w14:textId="77777777" w:rsidTr="00A467A4">
        <w:tc>
          <w:tcPr>
            <w:tcW w:w="13779" w:type="dxa"/>
            <w:gridSpan w:val="4"/>
          </w:tcPr>
          <w:p w14:paraId="7ACE3F5F" w14:textId="77777777" w:rsidR="00296580" w:rsidRPr="00FD52FB" w:rsidRDefault="00296580" w:rsidP="00296580">
            <w:pPr>
              <w:pStyle w:val="BodyText"/>
              <w:jc w:val="both"/>
              <w:rPr>
                <w:rFonts w:ascii="Verdana" w:hAnsi="Verdana"/>
                <w:sz w:val="20"/>
                <w:szCs w:val="20"/>
                <w:lang w:val="en-GB"/>
              </w:rPr>
            </w:pPr>
            <w:r w:rsidRPr="00FD52FB">
              <w:rPr>
                <w:rFonts w:ascii="Verdana" w:hAnsi="Verdana"/>
                <w:b/>
                <w:sz w:val="20"/>
                <w:szCs w:val="20"/>
                <w:lang w:val="en-GB"/>
              </w:rPr>
              <w:lastRenderedPageBreak/>
              <w:t>Working Group Conclusions:</w:t>
            </w:r>
            <w:r w:rsidR="00874CD1" w:rsidRPr="00FD52FB">
              <w:rPr>
                <w:rFonts w:ascii="Verdana" w:hAnsi="Verdana"/>
                <w:b/>
                <w:sz w:val="20"/>
                <w:szCs w:val="20"/>
                <w:lang w:val="en-GB"/>
              </w:rPr>
              <w:t xml:space="preserve"> </w:t>
            </w:r>
            <w:r w:rsidR="00874CD1" w:rsidRPr="00FD52FB">
              <w:rPr>
                <w:rFonts w:ascii="Verdana" w:hAnsi="Verdana"/>
                <w:sz w:val="20"/>
                <w:szCs w:val="20"/>
                <w:lang w:val="en-GB"/>
              </w:rPr>
              <w:t>The Working Group noted all responses to the consultation question and agreed that they had been discussed earlier in the discussion. The Working Group agreed to amend 39.12A to reflect the suggestion of amending the 1-month time window to a 3-month time window for the DNO to assess and review the connection situation.</w:t>
            </w:r>
          </w:p>
        </w:tc>
      </w:tr>
      <w:bookmarkEnd w:id="3"/>
    </w:tbl>
    <w:p w14:paraId="3210EE17" w14:textId="77777777" w:rsidR="00131490" w:rsidRPr="00FD52FB" w:rsidRDefault="00131490">
      <w:pPr>
        <w:rPr>
          <w:rFonts w:ascii="Verdana" w:hAnsi="Verdana"/>
          <w:sz w:val="20"/>
          <w:szCs w:val="20"/>
        </w:rPr>
      </w:pPr>
    </w:p>
    <w:tbl>
      <w:tblPr>
        <w:tblStyle w:val="ElectralinkResponseTable"/>
        <w:tblW w:w="13921" w:type="dxa"/>
        <w:tblInd w:w="108" w:type="dxa"/>
        <w:tblLayout w:type="fixed"/>
        <w:tblLook w:val="04A0" w:firstRow="1" w:lastRow="0" w:firstColumn="1" w:lastColumn="0" w:noHBand="0" w:noVBand="1"/>
      </w:tblPr>
      <w:tblGrid>
        <w:gridCol w:w="1701"/>
        <w:gridCol w:w="1588"/>
        <w:gridCol w:w="6946"/>
        <w:gridCol w:w="3686"/>
      </w:tblGrid>
      <w:tr w:rsidR="005023A8" w:rsidRPr="00FD52FB" w14:paraId="2D6AF931" w14:textId="77777777" w:rsidTr="008C05B7">
        <w:trPr>
          <w:cnfStyle w:val="100000000000" w:firstRow="1" w:lastRow="0" w:firstColumn="0" w:lastColumn="0" w:oddVBand="0" w:evenVBand="0" w:oddHBand="0" w:evenHBand="0" w:firstRowFirstColumn="0" w:firstRowLastColumn="0" w:lastRowFirstColumn="0" w:lastRowLastColumn="0"/>
        </w:trPr>
        <w:tc>
          <w:tcPr>
            <w:tcW w:w="1701" w:type="dxa"/>
          </w:tcPr>
          <w:p w14:paraId="4E8AA63F" w14:textId="77777777" w:rsidR="005023A8" w:rsidRPr="00FD52FB" w:rsidRDefault="005023A8" w:rsidP="00131490">
            <w:pPr>
              <w:pStyle w:val="ColumnHeading"/>
              <w:rPr>
                <w:szCs w:val="20"/>
              </w:rPr>
            </w:pPr>
            <w:bookmarkStart w:id="4" w:name="dcusa_response5"/>
            <w:r w:rsidRPr="00FD52FB">
              <w:rPr>
                <w:szCs w:val="20"/>
              </w:rPr>
              <w:t>Company</w:t>
            </w:r>
          </w:p>
        </w:tc>
        <w:tc>
          <w:tcPr>
            <w:tcW w:w="1588" w:type="dxa"/>
          </w:tcPr>
          <w:p w14:paraId="38189A13" w14:textId="77777777" w:rsidR="005023A8" w:rsidRPr="00FD52FB" w:rsidRDefault="005023A8" w:rsidP="00131490">
            <w:pPr>
              <w:pStyle w:val="ColumnHeading"/>
              <w:rPr>
                <w:szCs w:val="20"/>
              </w:rPr>
            </w:pPr>
            <w:r w:rsidRPr="00FD52FB">
              <w:rPr>
                <w:szCs w:val="20"/>
              </w:rPr>
              <w:t>Confidential/</w:t>
            </w:r>
          </w:p>
          <w:p w14:paraId="22DBA6EB" w14:textId="77777777" w:rsidR="005023A8" w:rsidRPr="00FD52FB" w:rsidRDefault="005023A8" w:rsidP="00131490">
            <w:pPr>
              <w:pStyle w:val="ColumnHeading"/>
              <w:rPr>
                <w:szCs w:val="20"/>
              </w:rPr>
            </w:pPr>
            <w:r w:rsidRPr="00FD52FB">
              <w:rPr>
                <w:szCs w:val="20"/>
              </w:rPr>
              <w:t>Anonymous</w:t>
            </w:r>
          </w:p>
        </w:tc>
        <w:tc>
          <w:tcPr>
            <w:tcW w:w="6946" w:type="dxa"/>
          </w:tcPr>
          <w:p w14:paraId="5F9F3AF1" w14:textId="77777777" w:rsidR="005023A8" w:rsidRPr="00FD52FB" w:rsidRDefault="00B652AB" w:rsidP="00131490">
            <w:pPr>
              <w:pStyle w:val="Question"/>
              <w:rPr>
                <w:szCs w:val="20"/>
              </w:rPr>
            </w:pPr>
            <w:r w:rsidRPr="00FD52FB">
              <w:rPr>
                <w:szCs w:val="20"/>
                <w:lang w:val="en-GB"/>
              </w:rPr>
              <w:t>Do you agree that Parties may be able to refer any disputes to the Authority for determination under section 23 of the Electricity Act 1989?</w:t>
            </w:r>
          </w:p>
        </w:tc>
        <w:tc>
          <w:tcPr>
            <w:tcW w:w="3686" w:type="dxa"/>
          </w:tcPr>
          <w:p w14:paraId="7AA52AE1" w14:textId="77777777" w:rsidR="005023A8" w:rsidRPr="00FD52FB" w:rsidRDefault="005023A8" w:rsidP="005023A8">
            <w:pPr>
              <w:pStyle w:val="Question"/>
              <w:numPr>
                <w:ilvl w:val="0"/>
                <w:numId w:val="0"/>
              </w:numPr>
              <w:rPr>
                <w:szCs w:val="20"/>
                <w:lang w:val="en-GB"/>
              </w:rPr>
            </w:pPr>
            <w:r w:rsidRPr="00FD52FB">
              <w:rPr>
                <w:szCs w:val="20"/>
                <w:lang w:val="en-GB"/>
              </w:rPr>
              <w:t>Working Group Comments</w:t>
            </w:r>
          </w:p>
        </w:tc>
      </w:tr>
      <w:tr w:rsidR="005023A8" w:rsidRPr="00FD52FB" w14:paraId="3E628F6C" w14:textId="77777777" w:rsidTr="008C05B7">
        <w:tc>
          <w:tcPr>
            <w:tcW w:w="1701" w:type="dxa"/>
          </w:tcPr>
          <w:p w14:paraId="7BE6A596" w14:textId="77777777" w:rsidR="005023A8" w:rsidRPr="00FD52FB" w:rsidRDefault="00B652AB" w:rsidP="00131490">
            <w:pPr>
              <w:pStyle w:val="BodyTextNoSpacing"/>
              <w:rPr>
                <w:szCs w:val="20"/>
                <w:lang w:val="en-GB"/>
              </w:rPr>
            </w:pPr>
            <w:r w:rsidRPr="00FD52FB">
              <w:rPr>
                <w:szCs w:val="20"/>
                <w:lang w:val="en-GB"/>
              </w:rPr>
              <w:t>Electricity North West</w:t>
            </w:r>
          </w:p>
        </w:tc>
        <w:tc>
          <w:tcPr>
            <w:tcW w:w="1588" w:type="dxa"/>
          </w:tcPr>
          <w:p w14:paraId="5A6B750F" w14:textId="77777777" w:rsidR="005023A8" w:rsidRPr="00FD52FB" w:rsidRDefault="00B652AB" w:rsidP="00131490">
            <w:pPr>
              <w:pStyle w:val="BodyTextNoSpacing"/>
              <w:rPr>
                <w:szCs w:val="20"/>
                <w:lang w:val="en-GB"/>
              </w:rPr>
            </w:pPr>
            <w:r w:rsidRPr="00FD52FB">
              <w:rPr>
                <w:szCs w:val="20"/>
                <w:lang w:val="en-GB"/>
              </w:rPr>
              <w:t>Non-confidential</w:t>
            </w:r>
          </w:p>
        </w:tc>
        <w:tc>
          <w:tcPr>
            <w:tcW w:w="6946" w:type="dxa"/>
          </w:tcPr>
          <w:p w14:paraId="6776AD2B" w14:textId="77777777" w:rsidR="000C5CF9" w:rsidRPr="00FD52FB" w:rsidRDefault="00B652AB" w:rsidP="00131490">
            <w:pPr>
              <w:pStyle w:val="BodyTextNoSpacing"/>
              <w:rPr>
                <w:szCs w:val="20"/>
                <w:lang w:val="en-GB"/>
              </w:rPr>
            </w:pPr>
            <w:r w:rsidRPr="00FD52FB">
              <w:rPr>
                <w:szCs w:val="20"/>
                <w:lang w:val="en-GB"/>
              </w:rPr>
              <w:t>There is a reasonable doubt that Parties may not be able to refer such disputes under section 2</w:t>
            </w:r>
            <w:bookmarkStart w:id="5" w:name="_GoBack"/>
            <w:bookmarkEnd w:id="5"/>
            <w:r w:rsidRPr="00FD52FB">
              <w:rPr>
                <w:szCs w:val="20"/>
                <w:lang w:val="en-GB"/>
              </w:rPr>
              <w:t>3 of The Electricity Act 1989, therefore relevant Legal advice should be obtained.</w:t>
            </w:r>
          </w:p>
        </w:tc>
        <w:tc>
          <w:tcPr>
            <w:tcW w:w="3686" w:type="dxa"/>
          </w:tcPr>
          <w:p w14:paraId="7B15A6C8" w14:textId="77777777" w:rsidR="00592561" w:rsidRPr="00FD52FB" w:rsidRDefault="00874CD1" w:rsidP="00131490">
            <w:pPr>
              <w:pStyle w:val="BodyText"/>
              <w:rPr>
                <w:rFonts w:ascii="Verdana" w:hAnsi="Verdana"/>
                <w:sz w:val="20"/>
                <w:szCs w:val="20"/>
                <w:lang w:val="en-GB"/>
              </w:rPr>
            </w:pPr>
            <w:r w:rsidRPr="00FD52FB">
              <w:rPr>
                <w:rFonts w:ascii="Verdana" w:hAnsi="Verdana"/>
                <w:sz w:val="20"/>
                <w:szCs w:val="20"/>
                <w:lang w:val="en-GB"/>
              </w:rPr>
              <w:t>Noted</w:t>
            </w:r>
          </w:p>
          <w:p w14:paraId="67DFB81C" w14:textId="28F533DE" w:rsidR="005023A8" w:rsidRPr="00FD52FB" w:rsidRDefault="00592561" w:rsidP="00131490">
            <w:pPr>
              <w:pStyle w:val="BodyText"/>
              <w:rPr>
                <w:rFonts w:ascii="Verdana" w:hAnsi="Verdana"/>
                <w:sz w:val="20"/>
                <w:szCs w:val="20"/>
                <w:lang w:val="en-GB"/>
              </w:rPr>
            </w:pPr>
            <w:r w:rsidRPr="00FD52FB">
              <w:rPr>
                <w:rFonts w:ascii="Verdana" w:hAnsi="Verdana"/>
                <w:sz w:val="20"/>
                <w:szCs w:val="20"/>
              </w:rPr>
              <w:t>DCUSA Schedule 13, clause 8.2</w:t>
            </w:r>
            <w:r w:rsidRPr="00FD52FB">
              <w:rPr>
                <w:rFonts w:ascii="Verdana" w:hAnsi="Verdana"/>
                <w:sz w:val="20"/>
                <w:szCs w:val="20"/>
                <w:lang w:val="en-GB"/>
              </w:rPr>
              <w:t xml:space="preserve"> includes the provision to refer to the Authority under section 23. Schedule 13 covers the BCA between Distributor and </w:t>
            </w:r>
            <w:r w:rsidR="00FD52FB" w:rsidRPr="00FD52FB">
              <w:rPr>
                <w:rFonts w:ascii="Verdana" w:hAnsi="Verdana"/>
                <w:sz w:val="20"/>
                <w:szCs w:val="20"/>
                <w:lang w:val="en-GB"/>
              </w:rPr>
              <w:t>Distributor</w:t>
            </w:r>
            <w:r w:rsidRPr="00FD52FB">
              <w:rPr>
                <w:rFonts w:ascii="Verdana" w:hAnsi="Verdana"/>
                <w:sz w:val="20"/>
                <w:szCs w:val="20"/>
                <w:lang w:val="en-GB"/>
              </w:rPr>
              <w:t>. WG members agreed to review this clause</w:t>
            </w:r>
          </w:p>
          <w:p w14:paraId="4EDE39F7" w14:textId="59F6B08B" w:rsidR="00592561" w:rsidRPr="00FD52FB" w:rsidRDefault="00592561" w:rsidP="00131490">
            <w:pPr>
              <w:pStyle w:val="BodyText"/>
              <w:rPr>
                <w:rFonts w:ascii="Verdana" w:hAnsi="Verdana"/>
                <w:sz w:val="20"/>
                <w:szCs w:val="20"/>
                <w:lang w:val="en-GB"/>
              </w:rPr>
            </w:pPr>
          </w:p>
        </w:tc>
      </w:tr>
      <w:tr w:rsidR="005023A8" w:rsidRPr="00FD52FB" w14:paraId="52B5E419" w14:textId="77777777" w:rsidTr="008C05B7">
        <w:tc>
          <w:tcPr>
            <w:tcW w:w="1701" w:type="dxa"/>
          </w:tcPr>
          <w:p w14:paraId="66250224" w14:textId="77777777" w:rsidR="005023A8" w:rsidRPr="00FD52FB" w:rsidRDefault="008C05B7" w:rsidP="00131490">
            <w:pPr>
              <w:pStyle w:val="BodyTextNoSpacing"/>
              <w:rPr>
                <w:szCs w:val="20"/>
                <w:lang w:val="en-GB"/>
              </w:rPr>
            </w:pPr>
            <w:r w:rsidRPr="00FD52FB">
              <w:rPr>
                <w:szCs w:val="20"/>
                <w:lang w:val="en-GB"/>
              </w:rPr>
              <w:t>ESP Electricity Ltd</w:t>
            </w:r>
          </w:p>
        </w:tc>
        <w:tc>
          <w:tcPr>
            <w:tcW w:w="1588" w:type="dxa"/>
          </w:tcPr>
          <w:p w14:paraId="34D00C1A" w14:textId="77777777" w:rsidR="005023A8" w:rsidRPr="00FD52FB" w:rsidRDefault="008C05B7" w:rsidP="00131490">
            <w:pPr>
              <w:pStyle w:val="BodyTextNoSpacing"/>
              <w:rPr>
                <w:szCs w:val="20"/>
                <w:lang w:val="en-GB"/>
              </w:rPr>
            </w:pPr>
            <w:r w:rsidRPr="00FD52FB">
              <w:rPr>
                <w:szCs w:val="20"/>
                <w:lang w:val="en-GB"/>
              </w:rPr>
              <w:t>Non-confidential</w:t>
            </w:r>
          </w:p>
        </w:tc>
        <w:tc>
          <w:tcPr>
            <w:tcW w:w="6946" w:type="dxa"/>
          </w:tcPr>
          <w:p w14:paraId="2C6CFFF0" w14:textId="77777777" w:rsidR="00340F16" w:rsidRPr="00FD52FB" w:rsidRDefault="00975BE1" w:rsidP="00131490">
            <w:pPr>
              <w:pStyle w:val="BodyText"/>
              <w:rPr>
                <w:rFonts w:ascii="Verdana" w:hAnsi="Verdana"/>
                <w:sz w:val="20"/>
                <w:szCs w:val="20"/>
                <w:lang w:val="en-GB"/>
              </w:rPr>
            </w:pPr>
            <w:r w:rsidRPr="00FD52FB">
              <w:rPr>
                <w:rFonts w:ascii="Verdana" w:hAnsi="Verdana"/>
                <w:sz w:val="20"/>
                <w:szCs w:val="20"/>
                <w:lang w:val="en-GB"/>
              </w:rPr>
              <w:t>ESPE agrees that a party may be entitles to refer the matter to Ofgem, but that it is for Ofgem to determine whether they believe they have the powers to determine a dispute on a case by case basis. For the purposes of this change, it makes sense for proposed DCP294 legal text to align with the DCP115 legal text.</w:t>
            </w:r>
          </w:p>
        </w:tc>
        <w:tc>
          <w:tcPr>
            <w:tcW w:w="3686" w:type="dxa"/>
          </w:tcPr>
          <w:p w14:paraId="6CA36065" w14:textId="77777777" w:rsidR="005023A8" w:rsidRPr="00FD52FB" w:rsidRDefault="00874CD1" w:rsidP="00131490">
            <w:pPr>
              <w:pStyle w:val="BodyText"/>
              <w:rPr>
                <w:rFonts w:ascii="Verdana" w:hAnsi="Verdana"/>
                <w:sz w:val="20"/>
                <w:szCs w:val="20"/>
                <w:lang w:val="en-GB"/>
              </w:rPr>
            </w:pPr>
            <w:r w:rsidRPr="00FD52FB">
              <w:rPr>
                <w:rFonts w:ascii="Verdana" w:hAnsi="Verdana"/>
                <w:sz w:val="20"/>
                <w:szCs w:val="20"/>
                <w:lang w:val="en-GB"/>
              </w:rPr>
              <w:t>Noted</w:t>
            </w:r>
          </w:p>
        </w:tc>
      </w:tr>
      <w:tr w:rsidR="005023A8" w:rsidRPr="00FD52FB" w14:paraId="7A756475" w14:textId="77777777" w:rsidTr="008C05B7">
        <w:tc>
          <w:tcPr>
            <w:tcW w:w="1701" w:type="dxa"/>
          </w:tcPr>
          <w:p w14:paraId="26FC7205" w14:textId="77777777" w:rsidR="005023A8" w:rsidRPr="00FD52FB" w:rsidRDefault="00975BE1" w:rsidP="00131490">
            <w:pPr>
              <w:pStyle w:val="BodyTextNoSpacing"/>
              <w:rPr>
                <w:szCs w:val="20"/>
                <w:lang w:val="en-GB"/>
              </w:rPr>
            </w:pPr>
            <w:r w:rsidRPr="00FD52FB">
              <w:rPr>
                <w:szCs w:val="20"/>
                <w:lang w:val="en-GB"/>
              </w:rPr>
              <w:lastRenderedPageBreak/>
              <w:t>Leep Electricity Networks Limited</w:t>
            </w:r>
          </w:p>
        </w:tc>
        <w:tc>
          <w:tcPr>
            <w:tcW w:w="1588" w:type="dxa"/>
          </w:tcPr>
          <w:p w14:paraId="3DAEE29D" w14:textId="77777777" w:rsidR="005023A8" w:rsidRPr="00FD52FB" w:rsidRDefault="00975BE1" w:rsidP="00131490">
            <w:pPr>
              <w:pStyle w:val="BodyTextNoSpacing"/>
              <w:rPr>
                <w:szCs w:val="20"/>
                <w:lang w:val="en-GB"/>
              </w:rPr>
            </w:pPr>
            <w:r w:rsidRPr="00FD52FB">
              <w:rPr>
                <w:szCs w:val="20"/>
                <w:lang w:val="en-GB"/>
              </w:rPr>
              <w:t>Non-confidential</w:t>
            </w:r>
          </w:p>
        </w:tc>
        <w:tc>
          <w:tcPr>
            <w:tcW w:w="6946" w:type="dxa"/>
          </w:tcPr>
          <w:p w14:paraId="79386EBC" w14:textId="77777777" w:rsidR="005023A8" w:rsidRPr="00FD52FB" w:rsidRDefault="00975BE1" w:rsidP="00131490">
            <w:pPr>
              <w:pStyle w:val="BodyText"/>
              <w:rPr>
                <w:rFonts w:ascii="Verdana" w:hAnsi="Verdana"/>
                <w:sz w:val="20"/>
                <w:szCs w:val="20"/>
                <w:lang w:val="en-GB"/>
              </w:rPr>
            </w:pPr>
            <w:r w:rsidRPr="00FD52FB">
              <w:rPr>
                <w:rFonts w:ascii="Verdana" w:hAnsi="Verdana"/>
                <w:sz w:val="20"/>
                <w:szCs w:val="20"/>
                <w:lang w:val="en-GB"/>
              </w:rPr>
              <w:t xml:space="preserve">Yes </w:t>
            </w:r>
          </w:p>
        </w:tc>
        <w:tc>
          <w:tcPr>
            <w:tcW w:w="3686" w:type="dxa"/>
          </w:tcPr>
          <w:p w14:paraId="04FD0A00" w14:textId="77777777" w:rsidR="005023A8" w:rsidRPr="00FD52FB" w:rsidRDefault="00874CD1" w:rsidP="00131490">
            <w:pPr>
              <w:pStyle w:val="BodyText"/>
              <w:jc w:val="both"/>
              <w:rPr>
                <w:rFonts w:ascii="Verdana" w:hAnsi="Verdana"/>
                <w:sz w:val="20"/>
                <w:szCs w:val="20"/>
                <w:lang w:val="en-GB"/>
              </w:rPr>
            </w:pPr>
            <w:r w:rsidRPr="00FD52FB">
              <w:rPr>
                <w:rFonts w:ascii="Verdana" w:hAnsi="Verdana"/>
                <w:sz w:val="20"/>
                <w:szCs w:val="20"/>
                <w:lang w:val="en-GB"/>
              </w:rPr>
              <w:t xml:space="preserve">Noted </w:t>
            </w:r>
          </w:p>
        </w:tc>
      </w:tr>
      <w:tr w:rsidR="005023A8" w:rsidRPr="00FD52FB" w14:paraId="1D951541" w14:textId="77777777" w:rsidTr="008C05B7">
        <w:tc>
          <w:tcPr>
            <w:tcW w:w="1701" w:type="dxa"/>
          </w:tcPr>
          <w:p w14:paraId="049BE122" w14:textId="77777777" w:rsidR="005023A8" w:rsidRPr="00FD52FB" w:rsidRDefault="00FB372A" w:rsidP="00131490">
            <w:pPr>
              <w:pStyle w:val="BodyTextNoSpacing"/>
              <w:rPr>
                <w:szCs w:val="20"/>
                <w:lang w:val="en-GB"/>
              </w:rPr>
            </w:pPr>
            <w:r w:rsidRPr="00FD52FB">
              <w:rPr>
                <w:szCs w:val="20"/>
                <w:lang w:val="en-GB"/>
              </w:rPr>
              <w:t>Northern Powergrid</w:t>
            </w:r>
          </w:p>
        </w:tc>
        <w:tc>
          <w:tcPr>
            <w:tcW w:w="1588" w:type="dxa"/>
          </w:tcPr>
          <w:p w14:paraId="6B1875F1" w14:textId="77777777" w:rsidR="005023A8" w:rsidRPr="00FD52FB" w:rsidRDefault="00FB372A" w:rsidP="00131490">
            <w:pPr>
              <w:pStyle w:val="BodyTextNoSpacing"/>
              <w:rPr>
                <w:szCs w:val="20"/>
                <w:lang w:val="en-GB"/>
              </w:rPr>
            </w:pPr>
            <w:r w:rsidRPr="00FD52FB">
              <w:rPr>
                <w:szCs w:val="20"/>
                <w:lang w:val="en-GB"/>
              </w:rPr>
              <w:t xml:space="preserve">Non-confidential </w:t>
            </w:r>
          </w:p>
        </w:tc>
        <w:tc>
          <w:tcPr>
            <w:tcW w:w="6946" w:type="dxa"/>
          </w:tcPr>
          <w:p w14:paraId="24719F48" w14:textId="77777777" w:rsidR="005023A8" w:rsidRPr="00FD52FB" w:rsidRDefault="00FE275D" w:rsidP="00131490">
            <w:pPr>
              <w:pStyle w:val="BodyTextNoSpacing"/>
              <w:rPr>
                <w:szCs w:val="20"/>
                <w:lang w:val="en-GB"/>
              </w:rPr>
            </w:pPr>
            <w:r w:rsidRPr="00FD52FB">
              <w:rPr>
                <w:szCs w:val="20"/>
                <w:lang w:val="en-GB"/>
              </w:rPr>
              <w:t>We think that the working group, in seeking DCUSA Party views on whether they agree that disputes on capacity recovery or retention can be determined under section 23 of the Electricity Act, is presuming that the respondent has sufficient legal knowledge to inform the development of the change proposal. This is unlikely to be the case and we think that a carefully framed request for legal advice is necessary before this is taken forward.</w:t>
            </w:r>
          </w:p>
          <w:p w14:paraId="35F84308" w14:textId="77777777" w:rsidR="00FE275D" w:rsidRPr="00FD52FB" w:rsidRDefault="00FE275D" w:rsidP="00131490">
            <w:pPr>
              <w:pStyle w:val="BodyTextNoSpacing"/>
              <w:rPr>
                <w:szCs w:val="20"/>
                <w:lang w:val="en-GB"/>
              </w:rPr>
            </w:pPr>
          </w:p>
          <w:p w14:paraId="10305463" w14:textId="77777777" w:rsidR="00FE275D" w:rsidRPr="00FD52FB" w:rsidRDefault="00FE275D" w:rsidP="00131490">
            <w:pPr>
              <w:pStyle w:val="BodyTextNoSpacing"/>
              <w:rPr>
                <w:szCs w:val="20"/>
                <w:lang w:val="en-GB"/>
              </w:rPr>
            </w:pPr>
            <w:r w:rsidRPr="00FD52FB">
              <w:rPr>
                <w:szCs w:val="20"/>
                <w:lang w:val="en-GB"/>
              </w:rPr>
              <w:t>We do not think that the provisions of section 23 are adequate to ensure that the system is developed efficiently. The section 23 right to determination expires after 12 months from the date the connection was made (S23(1C)) and applies only to the process for making that connection set out in Sections 16 to 21. The effect of section 23(7) is surely that a section 23 determination cannot be made with respect to the terms on which an existing connection continues to be maintained. We therefore conclude that section 23 is applicable where there is a dispute about the provision of a connection in the first place. Disputes about the BCA (which would set out any terms relating to the reservation of capacity in association with an existing connection) would not in our view be capable of being settles by a section 23 determination.</w:t>
            </w:r>
          </w:p>
        </w:tc>
        <w:tc>
          <w:tcPr>
            <w:tcW w:w="3686" w:type="dxa"/>
          </w:tcPr>
          <w:p w14:paraId="547A93D8" w14:textId="77777777" w:rsidR="005023A8" w:rsidRPr="00FD52FB" w:rsidRDefault="00874CD1" w:rsidP="00131490">
            <w:pPr>
              <w:pStyle w:val="BodyTextNoSpacing"/>
              <w:rPr>
                <w:szCs w:val="20"/>
                <w:lang w:val="en-GB"/>
              </w:rPr>
            </w:pPr>
            <w:r w:rsidRPr="00FD52FB">
              <w:rPr>
                <w:szCs w:val="20"/>
                <w:lang w:val="en-GB"/>
              </w:rPr>
              <w:t>Noted</w:t>
            </w:r>
          </w:p>
          <w:p w14:paraId="2FDF93C7" w14:textId="77777777" w:rsidR="00592561" w:rsidRPr="00FD52FB" w:rsidRDefault="00592561" w:rsidP="00131490">
            <w:pPr>
              <w:pStyle w:val="BodyTextNoSpacing"/>
              <w:rPr>
                <w:szCs w:val="20"/>
                <w:lang w:val="en-GB"/>
              </w:rPr>
            </w:pPr>
          </w:p>
          <w:p w14:paraId="220392D6" w14:textId="77777777" w:rsidR="00592561" w:rsidRPr="00FD52FB" w:rsidRDefault="00592561" w:rsidP="00131490">
            <w:pPr>
              <w:pStyle w:val="BodyTextNoSpacing"/>
              <w:rPr>
                <w:szCs w:val="20"/>
                <w:lang w:val="en-GB"/>
              </w:rPr>
            </w:pPr>
          </w:p>
          <w:p w14:paraId="6802C86C" w14:textId="77777777" w:rsidR="00592561" w:rsidRPr="00FD52FB" w:rsidRDefault="00592561" w:rsidP="00131490">
            <w:pPr>
              <w:pStyle w:val="BodyTextNoSpacing"/>
              <w:rPr>
                <w:szCs w:val="20"/>
                <w:lang w:val="en-GB"/>
              </w:rPr>
            </w:pPr>
          </w:p>
          <w:p w14:paraId="3915BA88" w14:textId="77777777" w:rsidR="00592561" w:rsidRPr="00FD52FB" w:rsidRDefault="00592561" w:rsidP="00131490">
            <w:pPr>
              <w:pStyle w:val="BodyTextNoSpacing"/>
              <w:rPr>
                <w:szCs w:val="20"/>
                <w:lang w:val="en-GB"/>
              </w:rPr>
            </w:pPr>
          </w:p>
          <w:p w14:paraId="08EF68AE" w14:textId="77777777" w:rsidR="00592561" w:rsidRPr="00FD52FB" w:rsidRDefault="00592561" w:rsidP="00131490">
            <w:pPr>
              <w:pStyle w:val="BodyTextNoSpacing"/>
              <w:rPr>
                <w:szCs w:val="20"/>
                <w:lang w:val="en-GB"/>
              </w:rPr>
            </w:pPr>
          </w:p>
          <w:p w14:paraId="17223370" w14:textId="77777777" w:rsidR="00592561" w:rsidRPr="00FD52FB" w:rsidRDefault="00592561" w:rsidP="00131490">
            <w:pPr>
              <w:pStyle w:val="BodyTextNoSpacing"/>
              <w:rPr>
                <w:szCs w:val="20"/>
                <w:lang w:val="en-GB"/>
              </w:rPr>
            </w:pPr>
          </w:p>
          <w:p w14:paraId="4D0564AB" w14:textId="77777777" w:rsidR="00592561" w:rsidRPr="00FD52FB" w:rsidRDefault="00592561" w:rsidP="00131490">
            <w:pPr>
              <w:pStyle w:val="BodyTextNoSpacing"/>
              <w:rPr>
                <w:szCs w:val="20"/>
                <w:lang w:val="en-GB"/>
              </w:rPr>
            </w:pPr>
          </w:p>
          <w:p w14:paraId="29222292" w14:textId="738198E4" w:rsidR="00592561" w:rsidRPr="00FD52FB" w:rsidRDefault="00592561" w:rsidP="00131490">
            <w:pPr>
              <w:pStyle w:val="BodyTextNoSpacing"/>
              <w:rPr>
                <w:szCs w:val="20"/>
                <w:lang w:val="en-GB"/>
              </w:rPr>
            </w:pPr>
            <w:r w:rsidRPr="00FD52FB">
              <w:rPr>
                <w:szCs w:val="20"/>
                <w:lang w:val="en-GB"/>
              </w:rPr>
              <w:t>To be reviewed by the WG in light of its inclusion in Schedule 13</w:t>
            </w:r>
          </w:p>
        </w:tc>
      </w:tr>
      <w:tr w:rsidR="005023A8" w:rsidRPr="00FD52FB" w14:paraId="542FA79E" w14:textId="77777777" w:rsidTr="008C05B7">
        <w:tc>
          <w:tcPr>
            <w:tcW w:w="1701" w:type="dxa"/>
          </w:tcPr>
          <w:p w14:paraId="7B5D2CC3" w14:textId="77777777" w:rsidR="005023A8" w:rsidRPr="00FD52FB" w:rsidRDefault="00471F11" w:rsidP="00131490">
            <w:pPr>
              <w:pStyle w:val="BodyTextNoSpacing"/>
              <w:rPr>
                <w:szCs w:val="20"/>
                <w:lang w:val="en-GB"/>
              </w:rPr>
            </w:pPr>
            <w:r w:rsidRPr="00FD52FB">
              <w:rPr>
                <w:szCs w:val="20"/>
                <w:lang w:val="en-GB"/>
              </w:rPr>
              <w:t>SP Distribution plc and SP Manweb plc</w:t>
            </w:r>
          </w:p>
        </w:tc>
        <w:tc>
          <w:tcPr>
            <w:tcW w:w="1588" w:type="dxa"/>
          </w:tcPr>
          <w:p w14:paraId="408B1FFD" w14:textId="77777777" w:rsidR="005023A8" w:rsidRPr="00FD52FB" w:rsidRDefault="00471F11" w:rsidP="00131490">
            <w:pPr>
              <w:pStyle w:val="BodyTextNoSpacing"/>
              <w:rPr>
                <w:szCs w:val="20"/>
                <w:lang w:val="en-GB"/>
              </w:rPr>
            </w:pPr>
            <w:r w:rsidRPr="00FD52FB">
              <w:rPr>
                <w:szCs w:val="20"/>
                <w:lang w:val="en-GB"/>
              </w:rPr>
              <w:t>Non-confidential</w:t>
            </w:r>
          </w:p>
        </w:tc>
        <w:tc>
          <w:tcPr>
            <w:tcW w:w="6946" w:type="dxa"/>
          </w:tcPr>
          <w:p w14:paraId="3456FD29" w14:textId="77777777" w:rsidR="005023A8" w:rsidRPr="00FD52FB" w:rsidRDefault="00471F11" w:rsidP="00131490">
            <w:pPr>
              <w:pStyle w:val="BodyText"/>
              <w:rPr>
                <w:rFonts w:ascii="Verdana" w:hAnsi="Verdana"/>
                <w:sz w:val="20"/>
                <w:szCs w:val="20"/>
                <w:lang w:val="en-GB"/>
              </w:rPr>
            </w:pPr>
            <w:r w:rsidRPr="00FD52FB">
              <w:rPr>
                <w:rFonts w:ascii="Verdana" w:hAnsi="Verdana"/>
                <w:sz w:val="20"/>
                <w:szCs w:val="20"/>
                <w:lang w:val="en-GB"/>
              </w:rPr>
              <w:t>Yes.</w:t>
            </w:r>
          </w:p>
        </w:tc>
        <w:tc>
          <w:tcPr>
            <w:tcW w:w="3686" w:type="dxa"/>
          </w:tcPr>
          <w:p w14:paraId="083AD5FB" w14:textId="77777777" w:rsidR="005023A8" w:rsidRPr="00FD52FB" w:rsidRDefault="00874CD1" w:rsidP="00131490">
            <w:pPr>
              <w:pStyle w:val="BodyText"/>
              <w:rPr>
                <w:rFonts w:ascii="Verdana" w:hAnsi="Verdana"/>
                <w:sz w:val="20"/>
                <w:szCs w:val="20"/>
                <w:lang w:val="en-GB"/>
              </w:rPr>
            </w:pPr>
            <w:r w:rsidRPr="00FD52FB">
              <w:rPr>
                <w:rFonts w:ascii="Verdana" w:hAnsi="Verdana"/>
                <w:sz w:val="20"/>
                <w:szCs w:val="20"/>
                <w:lang w:val="en-GB"/>
              </w:rPr>
              <w:t>Noted</w:t>
            </w:r>
          </w:p>
        </w:tc>
      </w:tr>
      <w:tr w:rsidR="005023A8" w:rsidRPr="00FD52FB" w14:paraId="18528500" w14:textId="77777777" w:rsidTr="008C05B7">
        <w:tc>
          <w:tcPr>
            <w:tcW w:w="1701" w:type="dxa"/>
          </w:tcPr>
          <w:p w14:paraId="433E4365" w14:textId="77777777" w:rsidR="005023A8" w:rsidRPr="00FD52FB" w:rsidRDefault="004E2E1C" w:rsidP="00131490">
            <w:pPr>
              <w:pStyle w:val="BodyTextNoSpacing"/>
              <w:rPr>
                <w:szCs w:val="20"/>
              </w:rPr>
            </w:pPr>
            <w:r w:rsidRPr="00FD52FB">
              <w:rPr>
                <w:szCs w:val="20"/>
                <w:lang w:val="en-GB"/>
              </w:rPr>
              <w:lastRenderedPageBreak/>
              <w:t>Scottish and Southern Electricity Networks</w:t>
            </w:r>
          </w:p>
        </w:tc>
        <w:tc>
          <w:tcPr>
            <w:tcW w:w="1588" w:type="dxa"/>
          </w:tcPr>
          <w:p w14:paraId="46AC6237" w14:textId="77777777" w:rsidR="005023A8" w:rsidRPr="00FD52FB" w:rsidRDefault="004E2E1C" w:rsidP="00131490">
            <w:pPr>
              <w:pStyle w:val="BodyTextNoSpacing"/>
              <w:rPr>
                <w:szCs w:val="20"/>
                <w:lang w:val="en-GB"/>
              </w:rPr>
            </w:pPr>
            <w:r w:rsidRPr="00FD52FB">
              <w:rPr>
                <w:szCs w:val="20"/>
                <w:lang w:val="en-GB"/>
              </w:rPr>
              <w:t>Non-confidential</w:t>
            </w:r>
          </w:p>
        </w:tc>
        <w:tc>
          <w:tcPr>
            <w:tcW w:w="6946" w:type="dxa"/>
          </w:tcPr>
          <w:p w14:paraId="5E40C0BB" w14:textId="77777777" w:rsidR="005023A8" w:rsidRPr="00FD52FB" w:rsidRDefault="005B167D" w:rsidP="00131490">
            <w:pPr>
              <w:pStyle w:val="BodyText"/>
              <w:jc w:val="both"/>
              <w:rPr>
                <w:rFonts w:ascii="Verdana" w:hAnsi="Verdana"/>
                <w:sz w:val="20"/>
                <w:szCs w:val="20"/>
                <w:lang w:val="en-GB"/>
              </w:rPr>
            </w:pPr>
            <w:r w:rsidRPr="00FD52FB">
              <w:rPr>
                <w:rFonts w:ascii="Verdana" w:hAnsi="Verdana"/>
                <w:sz w:val="20"/>
                <w:szCs w:val="20"/>
                <w:lang w:val="en-GB"/>
              </w:rPr>
              <w:t>No. The Bilateral Connection Agreements fall under section 22 of the Electricity Act 1989 and Section 23 only refers to sections 16-21 of the Electricity Act.</w:t>
            </w:r>
          </w:p>
        </w:tc>
        <w:tc>
          <w:tcPr>
            <w:tcW w:w="3686" w:type="dxa"/>
          </w:tcPr>
          <w:p w14:paraId="234FD7E5" w14:textId="77777777" w:rsidR="005023A8" w:rsidRPr="00FD52FB" w:rsidRDefault="00874CD1" w:rsidP="00131490">
            <w:pPr>
              <w:pStyle w:val="BodyText"/>
              <w:jc w:val="both"/>
              <w:rPr>
                <w:rFonts w:ascii="Verdana" w:hAnsi="Verdana"/>
                <w:sz w:val="20"/>
                <w:szCs w:val="20"/>
                <w:lang w:val="en-GB"/>
              </w:rPr>
            </w:pPr>
            <w:r w:rsidRPr="00FD52FB">
              <w:rPr>
                <w:rFonts w:ascii="Verdana" w:hAnsi="Verdana"/>
                <w:sz w:val="20"/>
                <w:szCs w:val="20"/>
                <w:lang w:val="en-GB"/>
              </w:rPr>
              <w:t>Noted</w:t>
            </w:r>
          </w:p>
          <w:p w14:paraId="752E9D39" w14:textId="491A2669" w:rsidR="00592561" w:rsidRPr="00FD52FB" w:rsidRDefault="00592561" w:rsidP="00131490">
            <w:pPr>
              <w:pStyle w:val="BodyText"/>
              <w:jc w:val="both"/>
              <w:rPr>
                <w:rFonts w:ascii="Verdana" w:hAnsi="Verdana"/>
                <w:sz w:val="20"/>
                <w:szCs w:val="20"/>
                <w:lang w:val="en-GB"/>
              </w:rPr>
            </w:pPr>
            <w:r w:rsidRPr="00FD52FB">
              <w:rPr>
                <w:rFonts w:ascii="Verdana" w:hAnsi="Verdana"/>
                <w:sz w:val="20"/>
                <w:szCs w:val="20"/>
                <w:lang w:val="en-GB"/>
              </w:rPr>
              <w:t>To be reviewed by the WG in light of its inclusion in Schedule 13</w:t>
            </w:r>
          </w:p>
        </w:tc>
      </w:tr>
      <w:tr w:rsidR="00B142DD" w:rsidRPr="00FD52FB" w14:paraId="3DB9A67E" w14:textId="77777777" w:rsidTr="008C05B7">
        <w:tc>
          <w:tcPr>
            <w:tcW w:w="1701" w:type="dxa"/>
          </w:tcPr>
          <w:p w14:paraId="30C51D0E" w14:textId="77777777" w:rsidR="00B142DD" w:rsidRPr="00FD52FB" w:rsidRDefault="00B142DD" w:rsidP="00B142DD">
            <w:pPr>
              <w:pStyle w:val="BodyTextNoSpacing"/>
              <w:rPr>
                <w:szCs w:val="20"/>
              </w:rPr>
            </w:pPr>
            <w:r w:rsidRPr="00FD52FB">
              <w:rPr>
                <w:szCs w:val="20"/>
                <w:lang w:val="en-GB"/>
              </w:rPr>
              <w:t>The Electricity Network Company</w:t>
            </w:r>
          </w:p>
        </w:tc>
        <w:tc>
          <w:tcPr>
            <w:tcW w:w="1588" w:type="dxa"/>
          </w:tcPr>
          <w:p w14:paraId="14F86394" w14:textId="77777777" w:rsidR="00B142DD" w:rsidRPr="00FD52FB" w:rsidRDefault="00B142DD" w:rsidP="00B142DD">
            <w:pPr>
              <w:pStyle w:val="BodyTextNoSpacing"/>
              <w:rPr>
                <w:szCs w:val="20"/>
                <w:lang w:val="en-GB"/>
              </w:rPr>
            </w:pPr>
            <w:r w:rsidRPr="00FD52FB">
              <w:rPr>
                <w:szCs w:val="20"/>
                <w:lang w:val="en-GB"/>
              </w:rPr>
              <w:t>Non- confidential</w:t>
            </w:r>
          </w:p>
        </w:tc>
        <w:tc>
          <w:tcPr>
            <w:tcW w:w="6946" w:type="dxa"/>
          </w:tcPr>
          <w:p w14:paraId="1810CECE" w14:textId="77777777" w:rsidR="00B142DD" w:rsidRPr="00FD52FB" w:rsidRDefault="00E143EF" w:rsidP="00B142DD">
            <w:pPr>
              <w:pStyle w:val="BodyText"/>
              <w:jc w:val="both"/>
              <w:rPr>
                <w:rFonts w:ascii="Verdana" w:hAnsi="Verdana"/>
                <w:sz w:val="20"/>
                <w:szCs w:val="20"/>
                <w:lang w:val="en-GB"/>
              </w:rPr>
            </w:pPr>
            <w:r w:rsidRPr="00FD52FB">
              <w:rPr>
                <w:rFonts w:ascii="Verdana" w:hAnsi="Verdana"/>
                <w:sz w:val="20"/>
                <w:szCs w:val="20"/>
                <w:lang w:val="en-GB"/>
              </w:rPr>
              <w:t>Yes. Section 23 of the Act allows for disputes under sections 16-21 of the Act to be referred to the authority for determination. We believe that Bilateral Connection Agreements are terms in accordance with s21 of the act and are, therefore, subject to the provisions of s23 of the Act.</w:t>
            </w:r>
          </w:p>
          <w:p w14:paraId="57DA647D" w14:textId="77777777" w:rsidR="00E143EF" w:rsidRPr="00FD52FB" w:rsidRDefault="00E143EF" w:rsidP="00B142DD">
            <w:pPr>
              <w:pStyle w:val="BodyText"/>
              <w:jc w:val="both"/>
              <w:rPr>
                <w:rFonts w:ascii="Verdana" w:hAnsi="Verdana"/>
                <w:sz w:val="20"/>
                <w:szCs w:val="20"/>
                <w:lang w:val="en-GB"/>
              </w:rPr>
            </w:pPr>
          </w:p>
          <w:p w14:paraId="704DFD54" w14:textId="77777777" w:rsidR="00E143EF" w:rsidRPr="00FD52FB" w:rsidRDefault="00E143EF" w:rsidP="00B142DD">
            <w:pPr>
              <w:pStyle w:val="BodyText"/>
              <w:jc w:val="both"/>
              <w:rPr>
                <w:rFonts w:ascii="Verdana" w:hAnsi="Verdana"/>
                <w:sz w:val="20"/>
                <w:szCs w:val="20"/>
                <w:lang w:val="en-GB"/>
              </w:rPr>
            </w:pPr>
            <w:r w:rsidRPr="00FD52FB">
              <w:rPr>
                <w:rFonts w:ascii="Verdana" w:hAnsi="Verdana"/>
                <w:sz w:val="20"/>
                <w:szCs w:val="20"/>
                <w:lang w:val="en-GB"/>
              </w:rPr>
              <w:t>We note that the blueprint BCA contained in schedule 13 of the DCUSA does, at paragraph 8.2, make reference to the ability of parties to refer disputes to Ofgem for decision under s23 of the Act.</w:t>
            </w:r>
          </w:p>
          <w:p w14:paraId="7AFC6B42" w14:textId="77777777" w:rsidR="00E143EF" w:rsidRPr="00FD52FB" w:rsidRDefault="00E143EF" w:rsidP="00B142DD">
            <w:pPr>
              <w:pStyle w:val="BodyText"/>
              <w:jc w:val="both"/>
              <w:rPr>
                <w:rFonts w:ascii="Verdana" w:hAnsi="Verdana"/>
                <w:sz w:val="20"/>
                <w:szCs w:val="20"/>
                <w:lang w:val="en-GB"/>
              </w:rPr>
            </w:pPr>
          </w:p>
          <w:p w14:paraId="40ABCAF9" w14:textId="77777777" w:rsidR="00E143EF" w:rsidRPr="00FD52FB" w:rsidRDefault="00E143EF" w:rsidP="00B142DD">
            <w:pPr>
              <w:pStyle w:val="BodyText"/>
              <w:jc w:val="both"/>
              <w:rPr>
                <w:rFonts w:ascii="Verdana" w:hAnsi="Verdana"/>
                <w:sz w:val="20"/>
                <w:szCs w:val="20"/>
                <w:lang w:val="en-GB"/>
              </w:rPr>
            </w:pPr>
            <w:r w:rsidRPr="00FD52FB">
              <w:rPr>
                <w:rFonts w:ascii="Verdana" w:hAnsi="Verdana"/>
                <w:sz w:val="20"/>
                <w:szCs w:val="20"/>
                <w:lang w:val="en-GB"/>
              </w:rPr>
              <w:t>We do not believe that BCAs can be considered as special connection agreements under section 22 of the Act. They are standard practice across the industry for distributor to distributor connections in the same way that the national terms of connection are standard practice for end user connections. We would welcome any further clarity from working group members if they believe that BCAs are considered to be special connection agreements under s22 of the Act.</w:t>
            </w:r>
          </w:p>
        </w:tc>
        <w:tc>
          <w:tcPr>
            <w:tcW w:w="3686" w:type="dxa"/>
          </w:tcPr>
          <w:p w14:paraId="19968003" w14:textId="77777777" w:rsidR="00B142DD" w:rsidRPr="00FD52FB" w:rsidRDefault="00874CD1" w:rsidP="00B142DD">
            <w:pPr>
              <w:pStyle w:val="BodyText"/>
              <w:jc w:val="both"/>
              <w:rPr>
                <w:rFonts w:ascii="Verdana" w:hAnsi="Verdana"/>
                <w:sz w:val="20"/>
                <w:szCs w:val="20"/>
                <w:lang w:val="en-GB"/>
              </w:rPr>
            </w:pPr>
            <w:r w:rsidRPr="00FD52FB">
              <w:rPr>
                <w:rFonts w:ascii="Verdana" w:hAnsi="Verdana"/>
                <w:sz w:val="20"/>
                <w:szCs w:val="20"/>
                <w:lang w:val="en-GB"/>
              </w:rPr>
              <w:t>Noted</w:t>
            </w:r>
          </w:p>
        </w:tc>
      </w:tr>
      <w:tr w:rsidR="00B57C0D" w:rsidRPr="00FD52FB" w14:paraId="17B56257" w14:textId="77777777" w:rsidTr="008C05B7">
        <w:tc>
          <w:tcPr>
            <w:tcW w:w="1701" w:type="dxa"/>
          </w:tcPr>
          <w:p w14:paraId="1634FA7B" w14:textId="77777777" w:rsidR="00B57C0D" w:rsidRPr="00FD52FB" w:rsidRDefault="00B57C0D" w:rsidP="00B142DD">
            <w:pPr>
              <w:pStyle w:val="BodyTextNoSpacing"/>
              <w:rPr>
                <w:szCs w:val="20"/>
              </w:rPr>
            </w:pPr>
            <w:r w:rsidRPr="00FD52FB">
              <w:rPr>
                <w:szCs w:val="20"/>
                <w:lang w:val="en-GB"/>
              </w:rPr>
              <w:t>UK Power Networks</w:t>
            </w:r>
          </w:p>
        </w:tc>
        <w:tc>
          <w:tcPr>
            <w:tcW w:w="1588" w:type="dxa"/>
          </w:tcPr>
          <w:p w14:paraId="0979F7D6" w14:textId="77777777" w:rsidR="00B57C0D" w:rsidRPr="00FD52FB" w:rsidRDefault="00B57C0D" w:rsidP="00B142DD">
            <w:pPr>
              <w:pStyle w:val="BodyTextNoSpacing"/>
              <w:rPr>
                <w:szCs w:val="20"/>
              </w:rPr>
            </w:pPr>
            <w:r w:rsidRPr="00FD52FB">
              <w:rPr>
                <w:szCs w:val="20"/>
                <w:lang w:val="en-GB"/>
              </w:rPr>
              <w:t>Non-confidential</w:t>
            </w:r>
          </w:p>
        </w:tc>
        <w:tc>
          <w:tcPr>
            <w:tcW w:w="6946" w:type="dxa"/>
          </w:tcPr>
          <w:p w14:paraId="2725743B" w14:textId="77777777" w:rsidR="00B57C0D" w:rsidRPr="00FD52FB" w:rsidRDefault="00B57C0D" w:rsidP="00B142DD">
            <w:pPr>
              <w:pStyle w:val="BodyText"/>
              <w:jc w:val="both"/>
              <w:rPr>
                <w:rFonts w:ascii="Verdana" w:hAnsi="Verdana"/>
                <w:sz w:val="20"/>
                <w:szCs w:val="20"/>
                <w:lang w:val="en-GB"/>
              </w:rPr>
            </w:pPr>
            <w:r w:rsidRPr="00FD52FB">
              <w:rPr>
                <w:rFonts w:ascii="Verdana" w:hAnsi="Verdana"/>
                <w:sz w:val="20"/>
                <w:szCs w:val="20"/>
                <w:lang w:val="en-GB"/>
              </w:rPr>
              <w:t>DCUSA Clause 38.2 states that either party may refer disputes concerning a new BCA to the Authority. Therefore 39.12E could omit any reference to s23 and entitle either party to refer variations to the Authority.</w:t>
            </w:r>
          </w:p>
        </w:tc>
        <w:tc>
          <w:tcPr>
            <w:tcW w:w="3686" w:type="dxa"/>
          </w:tcPr>
          <w:p w14:paraId="410EE34C" w14:textId="77777777" w:rsidR="00B57C0D" w:rsidRPr="00FD52FB" w:rsidRDefault="00874CD1" w:rsidP="00B142DD">
            <w:pPr>
              <w:pStyle w:val="BodyText"/>
              <w:jc w:val="both"/>
              <w:rPr>
                <w:rFonts w:ascii="Verdana" w:hAnsi="Verdana"/>
                <w:sz w:val="20"/>
                <w:szCs w:val="20"/>
                <w:lang w:val="en-GB"/>
              </w:rPr>
            </w:pPr>
            <w:r w:rsidRPr="00FD52FB">
              <w:rPr>
                <w:rFonts w:ascii="Verdana" w:hAnsi="Verdana"/>
                <w:sz w:val="20"/>
                <w:szCs w:val="20"/>
                <w:lang w:val="en-GB"/>
              </w:rPr>
              <w:t>Noted</w:t>
            </w:r>
          </w:p>
          <w:p w14:paraId="6EA4E1B8" w14:textId="77777777" w:rsidR="00592561" w:rsidRPr="00FD52FB" w:rsidRDefault="00592561" w:rsidP="00B142DD">
            <w:pPr>
              <w:pStyle w:val="BodyText"/>
              <w:jc w:val="both"/>
              <w:rPr>
                <w:rFonts w:ascii="Verdana" w:hAnsi="Verdana"/>
                <w:sz w:val="20"/>
                <w:szCs w:val="20"/>
                <w:lang w:val="en-GB"/>
              </w:rPr>
            </w:pPr>
            <w:r w:rsidRPr="00FD52FB">
              <w:rPr>
                <w:rFonts w:ascii="Verdana" w:hAnsi="Verdana"/>
                <w:sz w:val="20"/>
                <w:szCs w:val="20"/>
                <w:lang w:val="en-GB"/>
              </w:rPr>
              <w:t>The WG believe that this may be the initial BCA.</w:t>
            </w:r>
          </w:p>
          <w:p w14:paraId="76ED9101" w14:textId="77777777" w:rsidR="00592561" w:rsidRPr="00FD52FB" w:rsidRDefault="00592561" w:rsidP="00B142DD">
            <w:pPr>
              <w:pStyle w:val="BodyText"/>
              <w:jc w:val="both"/>
              <w:rPr>
                <w:rFonts w:ascii="Verdana" w:hAnsi="Verdana"/>
                <w:sz w:val="20"/>
                <w:szCs w:val="20"/>
                <w:lang w:val="en-GB"/>
              </w:rPr>
            </w:pPr>
          </w:p>
          <w:p w14:paraId="62E8CAB5" w14:textId="0090E2C1" w:rsidR="00592561" w:rsidRPr="00FD52FB" w:rsidRDefault="00592561" w:rsidP="00B142DD">
            <w:pPr>
              <w:pStyle w:val="BodyText"/>
              <w:jc w:val="both"/>
              <w:rPr>
                <w:rFonts w:ascii="Verdana" w:hAnsi="Verdana"/>
                <w:sz w:val="20"/>
                <w:szCs w:val="20"/>
                <w:lang w:val="en-GB"/>
              </w:rPr>
            </w:pPr>
            <w:r w:rsidRPr="00FD52FB">
              <w:rPr>
                <w:rFonts w:ascii="Verdana" w:hAnsi="Verdana"/>
                <w:sz w:val="20"/>
                <w:szCs w:val="20"/>
                <w:lang w:val="en-GB"/>
              </w:rPr>
              <w:t>To be reviewed by the WG in light of its inclusion in Schedule 13</w:t>
            </w:r>
          </w:p>
        </w:tc>
      </w:tr>
      <w:tr w:rsidR="00296580" w:rsidRPr="00FD52FB" w14:paraId="5130045C" w14:textId="77777777" w:rsidTr="008C05B7">
        <w:tc>
          <w:tcPr>
            <w:tcW w:w="1701" w:type="dxa"/>
          </w:tcPr>
          <w:p w14:paraId="248A5C41" w14:textId="77777777" w:rsidR="00296580" w:rsidRPr="00FD52FB" w:rsidRDefault="00296580" w:rsidP="00296580">
            <w:pPr>
              <w:pStyle w:val="BodyTextNoSpacing"/>
              <w:rPr>
                <w:szCs w:val="20"/>
                <w:lang w:val="en-GB"/>
              </w:rPr>
            </w:pPr>
            <w:r w:rsidRPr="00FD52FB">
              <w:rPr>
                <w:szCs w:val="20"/>
                <w:lang w:val="en-GB"/>
              </w:rPr>
              <w:lastRenderedPageBreak/>
              <w:t>Western Power Distribution</w:t>
            </w:r>
          </w:p>
        </w:tc>
        <w:tc>
          <w:tcPr>
            <w:tcW w:w="1588" w:type="dxa"/>
          </w:tcPr>
          <w:p w14:paraId="6B01E960" w14:textId="77777777" w:rsidR="00296580" w:rsidRPr="00FD52FB" w:rsidRDefault="00296580" w:rsidP="00296580">
            <w:pPr>
              <w:pStyle w:val="BodyTextNoSpacing"/>
              <w:rPr>
                <w:szCs w:val="20"/>
                <w:lang w:val="en-GB"/>
              </w:rPr>
            </w:pPr>
            <w:r w:rsidRPr="00FD52FB">
              <w:rPr>
                <w:szCs w:val="20"/>
                <w:lang w:val="en-GB"/>
              </w:rPr>
              <w:t>Non-confidential</w:t>
            </w:r>
          </w:p>
        </w:tc>
        <w:tc>
          <w:tcPr>
            <w:tcW w:w="6946" w:type="dxa"/>
          </w:tcPr>
          <w:p w14:paraId="4362F7D1" w14:textId="77777777" w:rsidR="00296580" w:rsidRPr="00FD52FB" w:rsidRDefault="00FB3EF3" w:rsidP="00296580">
            <w:pPr>
              <w:pStyle w:val="BodyText"/>
              <w:jc w:val="both"/>
              <w:rPr>
                <w:rFonts w:ascii="Verdana" w:hAnsi="Verdana"/>
                <w:sz w:val="20"/>
                <w:szCs w:val="20"/>
                <w:lang w:val="en-GB"/>
              </w:rPr>
            </w:pPr>
            <w:r w:rsidRPr="00FD52FB">
              <w:rPr>
                <w:rFonts w:ascii="Verdana" w:hAnsi="Verdana"/>
                <w:sz w:val="20"/>
                <w:szCs w:val="20"/>
                <w:lang w:val="en-GB"/>
              </w:rPr>
              <w:t>We agree that there should be a mechanism for either party to be able to refer a dispute to the Authority and that section 23 of the Electricity Act 1989 (the Act) is proven to be a tried and trusted method. We note that, under clause 36.6 of Section 2B of DCUSA, no disputes under Section 2B or a Bilateral Connection Agreement (BCA) will be referred to arbitration unless expressly provided for or the parties otherwise agree. In addition, references to “making a connection” under section 16-21 of the Act include reference to maintaining that connection. We don’t therefore think it’s the case that section 23 will not apply to connection agreements and be limited only to connection offers.</w:t>
            </w:r>
          </w:p>
          <w:p w14:paraId="46C9F527" w14:textId="77777777" w:rsidR="00FB3EF3" w:rsidRPr="00FD52FB" w:rsidRDefault="00FB3EF3" w:rsidP="00296580">
            <w:pPr>
              <w:pStyle w:val="BodyText"/>
              <w:jc w:val="both"/>
              <w:rPr>
                <w:rFonts w:ascii="Verdana" w:hAnsi="Verdana"/>
                <w:sz w:val="20"/>
                <w:szCs w:val="20"/>
                <w:lang w:val="en-GB"/>
              </w:rPr>
            </w:pPr>
            <w:r w:rsidRPr="00FD52FB">
              <w:rPr>
                <w:rFonts w:ascii="Verdana" w:hAnsi="Verdana"/>
                <w:sz w:val="20"/>
                <w:szCs w:val="20"/>
                <w:lang w:val="en-GB"/>
              </w:rPr>
              <w:t xml:space="preserve">We </w:t>
            </w:r>
            <w:r w:rsidR="00712F7A" w:rsidRPr="00FD52FB">
              <w:rPr>
                <w:rFonts w:ascii="Verdana" w:hAnsi="Verdana"/>
                <w:sz w:val="20"/>
                <w:szCs w:val="20"/>
                <w:lang w:val="en-GB"/>
              </w:rPr>
              <w:t>do though, have a certain reticence based upon the potential for many such disputes to arise under the scenario of capacity reservation. Such disputes can take a long time to reach a conclusion and consequently the moment may be lost if we need to connect a customer in relatively short time. Further, whilst determinations made by the Authority do tend to set a watershed for applying principles going forward, the Authority is also clear that what is ‘reasonable’ would need to be interpreted on a case-by-case basis and is not an assessment that could be carries out by adopting a generalised/blanket approach.</w:t>
            </w:r>
          </w:p>
          <w:p w14:paraId="4CCEA60B" w14:textId="77777777" w:rsidR="00712F7A" w:rsidRPr="00FD52FB" w:rsidRDefault="00712F7A" w:rsidP="00296580">
            <w:pPr>
              <w:pStyle w:val="BodyText"/>
              <w:jc w:val="both"/>
              <w:rPr>
                <w:rFonts w:ascii="Verdana" w:hAnsi="Verdana"/>
                <w:sz w:val="20"/>
                <w:szCs w:val="20"/>
                <w:lang w:val="en-GB"/>
              </w:rPr>
            </w:pPr>
            <w:r w:rsidRPr="00FD52FB">
              <w:rPr>
                <w:rFonts w:ascii="Verdana" w:hAnsi="Verdana"/>
                <w:sz w:val="20"/>
                <w:szCs w:val="20"/>
                <w:lang w:val="en-GB"/>
              </w:rPr>
              <w:t>In summary, whilst we agree it is important that parties have a right to refer disputes for determination, we don’t want to encourage a system that may escalate the number of referrals and delay connections. This would not be in anyone’s interests, least not those customers wishing to connect, who would benefit from any relinquished capacity.</w:t>
            </w:r>
          </w:p>
        </w:tc>
        <w:tc>
          <w:tcPr>
            <w:tcW w:w="3686" w:type="dxa"/>
          </w:tcPr>
          <w:p w14:paraId="2C2FF646" w14:textId="77777777" w:rsidR="00296580" w:rsidRPr="00FD52FB" w:rsidRDefault="00874CD1" w:rsidP="00296580">
            <w:pPr>
              <w:pStyle w:val="BodyText"/>
              <w:jc w:val="both"/>
              <w:rPr>
                <w:rFonts w:ascii="Verdana" w:hAnsi="Verdana"/>
                <w:sz w:val="20"/>
                <w:szCs w:val="20"/>
                <w:lang w:val="en-GB"/>
              </w:rPr>
            </w:pPr>
            <w:r w:rsidRPr="00FD52FB">
              <w:rPr>
                <w:rFonts w:ascii="Verdana" w:hAnsi="Verdana"/>
                <w:sz w:val="20"/>
                <w:szCs w:val="20"/>
                <w:lang w:val="en-GB"/>
              </w:rPr>
              <w:t>Noted</w:t>
            </w:r>
          </w:p>
          <w:p w14:paraId="0B12E8A7" w14:textId="77777777" w:rsidR="00592561" w:rsidRPr="00FD52FB" w:rsidRDefault="00592561" w:rsidP="00296580">
            <w:pPr>
              <w:pStyle w:val="BodyText"/>
              <w:jc w:val="both"/>
              <w:rPr>
                <w:rFonts w:ascii="Verdana" w:hAnsi="Verdana"/>
                <w:sz w:val="20"/>
                <w:szCs w:val="20"/>
                <w:lang w:val="en-GB"/>
              </w:rPr>
            </w:pPr>
          </w:p>
          <w:p w14:paraId="4E91CD7C" w14:textId="77777777" w:rsidR="00592561" w:rsidRPr="00FD52FB" w:rsidRDefault="00592561" w:rsidP="00296580">
            <w:pPr>
              <w:pStyle w:val="BodyText"/>
              <w:jc w:val="both"/>
              <w:rPr>
                <w:rFonts w:ascii="Verdana" w:hAnsi="Verdana"/>
                <w:sz w:val="20"/>
                <w:szCs w:val="20"/>
                <w:lang w:val="en-GB"/>
              </w:rPr>
            </w:pPr>
          </w:p>
          <w:p w14:paraId="6B0DDB1D" w14:textId="77777777" w:rsidR="00592561" w:rsidRPr="00FD52FB" w:rsidRDefault="00592561" w:rsidP="00296580">
            <w:pPr>
              <w:pStyle w:val="BodyText"/>
              <w:jc w:val="both"/>
              <w:rPr>
                <w:rFonts w:ascii="Verdana" w:hAnsi="Verdana"/>
                <w:sz w:val="20"/>
                <w:szCs w:val="20"/>
                <w:lang w:val="en-GB"/>
              </w:rPr>
            </w:pPr>
          </w:p>
          <w:p w14:paraId="2DAC36B9" w14:textId="77777777" w:rsidR="00592561" w:rsidRPr="00FD52FB" w:rsidRDefault="00592561" w:rsidP="00296580">
            <w:pPr>
              <w:pStyle w:val="BodyText"/>
              <w:jc w:val="both"/>
              <w:rPr>
                <w:rFonts w:ascii="Verdana" w:hAnsi="Verdana"/>
                <w:sz w:val="20"/>
                <w:szCs w:val="20"/>
                <w:lang w:val="en-GB"/>
              </w:rPr>
            </w:pPr>
          </w:p>
          <w:p w14:paraId="47B2968B" w14:textId="77777777" w:rsidR="00592561" w:rsidRPr="00FD52FB" w:rsidRDefault="00592561" w:rsidP="00296580">
            <w:pPr>
              <w:pStyle w:val="BodyText"/>
              <w:jc w:val="both"/>
              <w:rPr>
                <w:rFonts w:ascii="Verdana" w:hAnsi="Verdana"/>
                <w:sz w:val="20"/>
                <w:szCs w:val="20"/>
                <w:lang w:val="en-GB"/>
              </w:rPr>
            </w:pPr>
          </w:p>
          <w:p w14:paraId="2EC4DBC6" w14:textId="29461B07" w:rsidR="00592561" w:rsidRPr="00FD52FB" w:rsidRDefault="00592561" w:rsidP="00296580">
            <w:pPr>
              <w:pStyle w:val="BodyText"/>
              <w:jc w:val="both"/>
              <w:rPr>
                <w:rFonts w:ascii="Verdana" w:hAnsi="Verdana"/>
                <w:sz w:val="20"/>
                <w:szCs w:val="20"/>
                <w:lang w:val="en-GB"/>
              </w:rPr>
            </w:pPr>
            <w:r w:rsidRPr="00FD52FB">
              <w:rPr>
                <w:rFonts w:ascii="Verdana" w:hAnsi="Verdana"/>
                <w:sz w:val="20"/>
                <w:szCs w:val="20"/>
                <w:lang w:val="en-GB"/>
              </w:rPr>
              <w:t>To be reviewed by the WG in light of its inclusion in Schedule 13</w:t>
            </w:r>
          </w:p>
        </w:tc>
      </w:tr>
      <w:tr w:rsidR="00296580" w:rsidRPr="00FD52FB" w14:paraId="15A8B67F" w14:textId="77777777" w:rsidTr="005023A8">
        <w:tc>
          <w:tcPr>
            <w:tcW w:w="13921" w:type="dxa"/>
            <w:gridSpan w:val="4"/>
          </w:tcPr>
          <w:p w14:paraId="3A241790" w14:textId="77777777" w:rsidR="00296580" w:rsidRPr="00FD52FB" w:rsidRDefault="00296580" w:rsidP="00296580">
            <w:pPr>
              <w:pStyle w:val="BodyText"/>
              <w:jc w:val="both"/>
              <w:rPr>
                <w:rFonts w:ascii="Verdana" w:hAnsi="Verdana"/>
                <w:sz w:val="20"/>
                <w:szCs w:val="20"/>
                <w:lang w:val="en-GB"/>
              </w:rPr>
            </w:pPr>
            <w:r w:rsidRPr="00FD52FB">
              <w:rPr>
                <w:rFonts w:ascii="Verdana" w:hAnsi="Verdana"/>
                <w:b/>
                <w:sz w:val="20"/>
                <w:szCs w:val="20"/>
                <w:lang w:val="en-GB"/>
              </w:rPr>
              <w:t>Working Group Conclusions:</w:t>
            </w:r>
            <w:r w:rsidR="00874CD1" w:rsidRPr="00FD52FB">
              <w:rPr>
                <w:rFonts w:ascii="Verdana" w:hAnsi="Verdana"/>
                <w:b/>
                <w:sz w:val="20"/>
                <w:szCs w:val="20"/>
                <w:lang w:val="en-GB"/>
              </w:rPr>
              <w:t xml:space="preserve"> </w:t>
            </w:r>
            <w:r w:rsidR="00874CD1" w:rsidRPr="00FD52FB">
              <w:rPr>
                <w:rFonts w:ascii="Verdana" w:hAnsi="Verdana"/>
                <w:sz w:val="20"/>
                <w:szCs w:val="20"/>
                <w:lang w:val="en-GB"/>
              </w:rPr>
              <w:t>The Working Group concluded that further consideration is needed for review of the relationship between the current BCA, Schedule 13 of DCUSA and the Electricity Act. The Working Group agreed that they should no longer reference Schedule 23 in their solution as all information relating to the BCAs is included in Schedule 13. A further review of Schedule 13 will be carried out to assess whether there need to be any further amendments made.</w:t>
            </w:r>
          </w:p>
        </w:tc>
      </w:tr>
      <w:bookmarkEnd w:id="4"/>
    </w:tbl>
    <w:p w14:paraId="046DEF0C" w14:textId="77777777" w:rsidR="00131490" w:rsidRPr="00FD52FB"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662"/>
        <w:gridCol w:w="3605"/>
      </w:tblGrid>
      <w:tr w:rsidR="005023A8" w:rsidRPr="00FD52FB" w14:paraId="071C84C2" w14:textId="77777777" w:rsidTr="00B652AB">
        <w:trPr>
          <w:cnfStyle w:val="100000000000" w:firstRow="1" w:lastRow="0" w:firstColumn="0" w:lastColumn="0" w:oddVBand="0" w:evenVBand="0" w:oddHBand="0" w:evenHBand="0" w:firstRowFirstColumn="0" w:firstRowLastColumn="0" w:lastRowFirstColumn="0" w:lastRowLastColumn="0"/>
        </w:trPr>
        <w:tc>
          <w:tcPr>
            <w:tcW w:w="1730" w:type="dxa"/>
          </w:tcPr>
          <w:p w14:paraId="087848B9" w14:textId="77777777" w:rsidR="005023A8" w:rsidRPr="00FD52FB" w:rsidRDefault="005023A8" w:rsidP="00131490">
            <w:pPr>
              <w:pStyle w:val="ColumnHeading"/>
              <w:rPr>
                <w:szCs w:val="20"/>
              </w:rPr>
            </w:pPr>
            <w:bookmarkStart w:id="6" w:name="dcusa_response6"/>
            <w:r w:rsidRPr="00FD52FB">
              <w:rPr>
                <w:szCs w:val="20"/>
              </w:rPr>
              <w:lastRenderedPageBreak/>
              <w:t>Company</w:t>
            </w:r>
          </w:p>
        </w:tc>
        <w:tc>
          <w:tcPr>
            <w:tcW w:w="1843" w:type="dxa"/>
          </w:tcPr>
          <w:p w14:paraId="098A9EE0" w14:textId="77777777" w:rsidR="005023A8" w:rsidRPr="00FD52FB" w:rsidRDefault="005023A8" w:rsidP="00131490">
            <w:pPr>
              <w:pStyle w:val="ColumnHeading"/>
              <w:rPr>
                <w:szCs w:val="20"/>
              </w:rPr>
            </w:pPr>
            <w:r w:rsidRPr="00FD52FB">
              <w:rPr>
                <w:szCs w:val="20"/>
              </w:rPr>
              <w:t>Confidential/</w:t>
            </w:r>
          </w:p>
          <w:p w14:paraId="25FDBDA9" w14:textId="77777777" w:rsidR="005023A8" w:rsidRPr="00FD52FB" w:rsidRDefault="005023A8" w:rsidP="00131490">
            <w:pPr>
              <w:pStyle w:val="ColumnHeading"/>
              <w:rPr>
                <w:szCs w:val="20"/>
              </w:rPr>
            </w:pPr>
            <w:r w:rsidRPr="00FD52FB">
              <w:rPr>
                <w:szCs w:val="20"/>
              </w:rPr>
              <w:t>Anonymous</w:t>
            </w:r>
          </w:p>
        </w:tc>
        <w:tc>
          <w:tcPr>
            <w:tcW w:w="6662" w:type="dxa"/>
          </w:tcPr>
          <w:p w14:paraId="1261BE69" w14:textId="77777777" w:rsidR="005023A8" w:rsidRPr="00FD52FB" w:rsidRDefault="00B652AB" w:rsidP="00131490">
            <w:pPr>
              <w:pStyle w:val="Question"/>
              <w:rPr>
                <w:szCs w:val="20"/>
              </w:rPr>
            </w:pPr>
            <w:r w:rsidRPr="00FD52FB">
              <w:rPr>
                <w:szCs w:val="20"/>
                <w:lang w:val="en-GB"/>
              </w:rPr>
              <w:t>What is your view on capacity ramping?</w:t>
            </w:r>
            <w:r w:rsidR="009333C5" w:rsidRPr="00FD52FB">
              <w:rPr>
                <w:szCs w:val="20"/>
                <w:lang w:val="en-GB"/>
              </w:rPr>
              <w:t xml:space="preserve"> </w:t>
            </w:r>
          </w:p>
        </w:tc>
        <w:tc>
          <w:tcPr>
            <w:tcW w:w="3605" w:type="dxa"/>
          </w:tcPr>
          <w:p w14:paraId="4AD27698" w14:textId="77777777" w:rsidR="005023A8" w:rsidRPr="00FD52FB" w:rsidRDefault="005023A8" w:rsidP="005023A8">
            <w:pPr>
              <w:pStyle w:val="Question"/>
              <w:numPr>
                <w:ilvl w:val="0"/>
                <w:numId w:val="0"/>
              </w:numPr>
              <w:rPr>
                <w:szCs w:val="20"/>
                <w:lang w:val="en-GB"/>
              </w:rPr>
            </w:pPr>
            <w:r w:rsidRPr="00FD52FB">
              <w:rPr>
                <w:szCs w:val="20"/>
                <w:lang w:val="en-GB"/>
              </w:rPr>
              <w:t>Working Group Comments</w:t>
            </w:r>
          </w:p>
        </w:tc>
      </w:tr>
      <w:tr w:rsidR="005023A8" w:rsidRPr="00FD52FB" w14:paraId="77E0E0AB" w14:textId="77777777" w:rsidTr="00B652AB">
        <w:tc>
          <w:tcPr>
            <w:tcW w:w="1730" w:type="dxa"/>
          </w:tcPr>
          <w:p w14:paraId="6C1DAA4A" w14:textId="77777777" w:rsidR="005023A8" w:rsidRPr="00FD52FB" w:rsidRDefault="00B652AB" w:rsidP="00131490">
            <w:pPr>
              <w:pStyle w:val="BodyTextNoSpacing"/>
              <w:rPr>
                <w:szCs w:val="20"/>
                <w:lang w:val="en-GB"/>
              </w:rPr>
            </w:pPr>
            <w:r w:rsidRPr="00FD52FB">
              <w:rPr>
                <w:szCs w:val="20"/>
                <w:lang w:val="en-GB"/>
              </w:rPr>
              <w:t>Electricity North West</w:t>
            </w:r>
          </w:p>
        </w:tc>
        <w:tc>
          <w:tcPr>
            <w:tcW w:w="1843" w:type="dxa"/>
          </w:tcPr>
          <w:p w14:paraId="491AD257" w14:textId="77777777" w:rsidR="005023A8" w:rsidRPr="00FD52FB" w:rsidRDefault="00B652AB" w:rsidP="00131490">
            <w:pPr>
              <w:pStyle w:val="BodyTextNoSpacing"/>
              <w:rPr>
                <w:szCs w:val="20"/>
                <w:lang w:val="en-GB"/>
              </w:rPr>
            </w:pPr>
            <w:r w:rsidRPr="00FD52FB">
              <w:rPr>
                <w:szCs w:val="20"/>
                <w:lang w:val="en-GB"/>
              </w:rPr>
              <w:t>Non-confidential</w:t>
            </w:r>
          </w:p>
        </w:tc>
        <w:tc>
          <w:tcPr>
            <w:tcW w:w="6662" w:type="dxa"/>
          </w:tcPr>
          <w:p w14:paraId="25043E61" w14:textId="77777777" w:rsidR="005023A8" w:rsidRPr="00FD52FB" w:rsidRDefault="00B652AB" w:rsidP="00131490">
            <w:pPr>
              <w:pStyle w:val="BodyTextNoSpacing"/>
              <w:rPr>
                <w:szCs w:val="20"/>
                <w:lang w:val="en-GB"/>
              </w:rPr>
            </w:pPr>
            <w:r w:rsidRPr="00FD52FB">
              <w:rPr>
                <w:szCs w:val="20"/>
                <w:lang w:val="en-GB"/>
              </w:rPr>
              <w:t>While we accept that the use of portfolio billing has altered the original rationale as to why capacity ramping was introduced, we believe that there are situations where it does remain relevant to the new connection. In some situations, the phased nature of the downstream distributor network may mean that there is a phased programme of connections work to progressively make the capacity available. We therefore still see merit in it remaining in the CCCM.</w:t>
            </w:r>
          </w:p>
        </w:tc>
        <w:tc>
          <w:tcPr>
            <w:tcW w:w="3605" w:type="dxa"/>
          </w:tcPr>
          <w:p w14:paraId="2ED9E2DC" w14:textId="343DFA05" w:rsidR="005023A8" w:rsidRPr="00FD52FB" w:rsidRDefault="00874CD1" w:rsidP="00131490">
            <w:pPr>
              <w:pStyle w:val="BodyText"/>
              <w:rPr>
                <w:rFonts w:ascii="Verdana" w:hAnsi="Verdana"/>
                <w:sz w:val="20"/>
                <w:szCs w:val="20"/>
                <w:lang w:val="en-GB"/>
              </w:rPr>
            </w:pPr>
            <w:r w:rsidRPr="00FD52FB">
              <w:rPr>
                <w:rFonts w:ascii="Verdana" w:hAnsi="Verdana"/>
                <w:sz w:val="20"/>
                <w:szCs w:val="20"/>
                <w:lang w:val="en-GB"/>
              </w:rPr>
              <w:t>Noted</w:t>
            </w:r>
            <w:r w:rsidR="00A43B89" w:rsidRPr="00FD52FB">
              <w:rPr>
                <w:rFonts w:ascii="Verdana" w:hAnsi="Verdana"/>
                <w:sz w:val="20"/>
                <w:szCs w:val="20"/>
                <w:lang w:val="en-GB"/>
              </w:rPr>
              <w:t xml:space="preserve">. </w:t>
            </w:r>
          </w:p>
        </w:tc>
      </w:tr>
      <w:tr w:rsidR="005023A8" w:rsidRPr="00FD52FB" w14:paraId="72C31E99" w14:textId="77777777" w:rsidTr="00B652AB">
        <w:tc>
          <w:tcPr>
            <w:tcW w:w="1730" w:type="dxa"/>
          </w:tcPr>
          <w:p w14:paraId="0917FCA8" w14:textId="77777777" w:rsidR="005023A8" w:rsidRPr="00FD52FB" w:rsidRDefault="008C05B7" w:rsidP="00131490">
            <w:pPr>
              <w:pStyle w:val="BodyTextNoSpacing"/>
              <w:rPr>
                <w:szCs w:val="20"/>
                <w:lang w:val="en-GB"/>
              </w:rPr>
            </w:pPr>
            <w:r w:rsidRPr="00FD52FB">
              <w:rPr>
                <w:szCs w:val="20"/>
                <w:lang w:val="en-GB"/>
              </w:rPr>
              <w:t>ESP Electricity Ltd</w:t>
            </w:r>
          </w:p>
        </w:tc>
        <w:tc>
          <w:tcPr>
            <w:tcW w:w="1843" w:type="dxa"/>
          </w:tcPr>
          <w:p w14:paraId="7844684F" w14:textId="77777777" w:rsidR="005023A8" w:rsidRPr="00FD52FB" w:rsidRDefault="008C05B7" w:rsidP="00131490">
            <w:pPr>
              <w:pStyle w:val="BodyTextNoSpacing"/>
              <w:rPr>
                <w:szCs w:val="20"/>
                <w:lang w:val="en-GB"/>
              </w:rPr>
            </w:pPr>
            <w:r w:rsidRPr="00FD52FB">
              <w:rPr>
                <w:szCs w:val="20"/>
                <w:lang w:val="en-GB"/>
              </w:rPr>
              <w:t>Non-confidential</w:t>
            </w:r>
          </w:p>
        </w:tc>
        <w:tc>
          <w:tcPr>
            <w:tcW w:w="6662" w:type="dxa"/>
          </w:tcPr>
          <w:p w14:paraId="73629023" w14:textId="77777777" w:rsidR="005023A8" w:rsidRPr="00FD52FB" w:rsidRDefault="00975BE1" w:rsidP="00131490">
            <w:pPr>
              <w:pStyle w:val="BodyText"/>
              <w:rPr>
                <w:rFonts w:ascii="Verdana" w:hAnsi="Verdana"/>
                <w:sz w:val="20"/>
                <w:szCs w:val="20"/>
                <w:lang w:val="en-GB"/>
              </w:rPr>
            </w:pPr>
            <w:r w:rsidRPr="00FD52FB">
              <w:rPr>
                <w:rFonts w:ascii="Verdana" w:hAnsi="Verdana"/>
                <w:sz w:val="20"/>
                <w:szCs w:val="20"/>
                <w:lang w:val="en-GB"/>
              </w:rPr>
              <w:t>Where agreed in a BCA, capacity ramping provides greater visibility for the upstream Distributor. This potentially allows a DNO to manage its network more efficiently and economically.</w:t>
            </w:r>
          </w:p>
        </w:tc>
        <w:tc>
          <w:tcPr>
            <w:tcW w:w="3605" w:type="dxa"/>
          </w:tcPr>
          <w:p w14:paraId="27408F38" w14:textId="77777777" w:rsidR="005023A8" w:rsidRPr="00FD52FB" w:rsidRDefault="00874CD1" w:rsidP="00131490">
            <w:pPr>
              <w:pStyle w:val="BodyText"/>
              <w:rPr>
                <w:rFonts w:ascii="Verdana" w:hAnsi="Verdana"/>
                <w:sz w:val="20"/>
                <w:szCs w:val="20"/>
                <w:lang w:val="en-GB"/>
              </w:rPr>
            </w:pPr>
            <w:r w:rsidRPr="00FD52FB">
              <w:rPr>
                <w:rFonts w:ascii="Verdana" w:hAnsi="Verdana"/>
                <w:sz w:val="20"/>
                <w:szCs w:val="20"/>
                <w:lang w:val="en-GB"/>
              </w:rPr>
              <w:t>Noted</w:t>
            </w:r>
          </w:p>
        </w:tc>
      </w:tr>
      <w:tr w:rsidR="005023A8" w:rsidRPr="00FD52FB" w14:paraId="34A8D120" w14:textId="77777777" w:rsidTr="00B652AB">
        <w:tc>
          <w:tcPr>
            <w:tcW w:w="1730" w:type="dxa"/>
          </w:tcPr>
          <w:p w14:paraId="4279C9D2" w14:textId="77777777" w:rsidR="005023A8" w:rsidRPr="00FD52FB" w:rsidRDefault="00975BE1" w:rsidP="00131490">
            <w:pPr>
              <w:pStyle w:val="BodyTextNoSpacing"/>
              <w:rPr>
                <w:szCs w:val="20"/>
                <w:lang w:val="en-GB"/>
              </w:rPr>
            </w:pPr>
            <w:r w:rsidRPr="00FD52FB">
              <w:rPr>
                <w:szCs w:val="20"/>
                <w:lang w:val="en-GB"/>
              </w:rPr>
              <w:t>Leep Electricity Networks Limited</w:t>
            </w:r>
          </w:p>
        </w:tc>
        <w:tc>
          <w:tcPr>
            <w:tcW w:w="1843" w:type="dxa"/>
          </w:tcPr>
          <w:p w14:paraId="5540490A" w14:textId="77777777" w:rsidR="005023A8" w:rsidRPr="00FD52FB" w:rsidRDefault="00975BE1" w:rsidP="00131490">
            <w:pPr>
              <w:pStyle w:val="BodyTextNoSpacing"/>
              <w:rPr>
                <w:szCs w:val="20"/>
                <w:lang w:val="en-GB"/>
              </w:rPr>
            </w:pPr>
            <w:r w:rsidRPr="00FD52FB">
              <w:rPr>
                <w:szCs w:val="20"/>
                <w:lang w:val="en-GB"/>
              </w:rPr>
              <w:t>Non-confidential</w:t>
            </w:r>
          </w:p>
        </w:tc>
        <w:tc>
          <w:tcPr>
            <w:tcW w:w="6662" w:type="dxa"/>
          </w:tcPr>
          <w:p w14:paraId="1E3EF6FA" w14:textId="77777777" w:rsidR="005023A8" w:rsidRPr="00FD52FB" w:rsidRDefault="00FB372A" w:rsidP="00131490">
            <w:pPr>
              <w:pStyle w:val="BodyText"/>
              <w:rPr>
                <w:rFonts w:ascii="Verdana" w:hAnsi="Verdana"/>
                <w:sz w:val="20"/>
                <w:szCs w:val="20"/>
                <w:lang w:val="en-GB"/>
              </w:rPr>
            </w:pPr>
            <w:r w:rsidRPr="00FD52FB">
              <w:rPr>
                <w:rFonts w:ascii="Verdana" w:hAnsi="Verdana"/>
                <w:sz w:val="20"/>
                <w:szCs w:val="20"/>
                <w:lang w:val="en-GB"/>
              </w:rPr>
              <w:t>Profiling of the predicted capacity utilisation is a useful planning tool for all parties involved.</w:t>
            </w:r>
          </w:p>
        </w:tc>
        <w:tc>
          <w:tcPr>
            <w:tcW w:w="3605" w:type="dxa"/>
          </w:tcPr>
          <w:p w14:paraId="70958F56" w14:textId="77777777" w:rsidR="005023A8" w:rsidRPr="00FD52FB" w:rsidRDefault="00874CD1" w:rsidP="00131490">
            <w:pPr>
              <w:pStyle w:val="BodyText"/>
              <w:rPr>
                <w:rFonts w:ascii="Verdana" w:hAnsi="Verdana"/>
                <w:sz w:val="20"/>
                <w:szCs w:val="20"/>
                <w:lang w:val="en-GB"/>
              </w:rPr>
            </w:pPr>
            <w:r w:rsidRPr="00FD52FB">
              <w:rPr>
                <w:rFonts w:ascii="Verdana" w:hAnsi="Verdana"/>
                <w:sz w:val="20"/>
                <w:szCs w:val="20"/>
                <w:lang w:val="en-GB"/>
              </w:rPr>
              <w:t>Noted</w:t>
            </w:r>
          </w:p>
        </w:tc>
      </w:tr>
      <w:tr w:rsidR="005023A8" w:rsidRPr="00FD52FB" w14:paraId="6AC08A5C" w14:textId="77777777" w:rsidTr="00B652AB">
        <w:tc>
          <w:tcPr>
            <w:tcW w:w="1730" w:type="dxa"/>
          </w:tcPr>
          <w:p w14:paraId="4B6B8E45" w14:textId="77777777" w:rsidR="005023A8" w:rsidRPr="00FD52FB" w:rsidRDefault="00FB372A" w:rsidP="00131490">
            <w:pPr>
              <w:pStyle w:val="BodyTextNoSpacing"/>
              <w:rPr>
                <w:szCs w:val="20"/>
                <w:lang w:val="en-GB"/>
              </w:rPr>
            </w:pPr>
            <w:r w:rsidRPr="00FD52FB">
              <w:rPr>
                <w:szCs w:val="20"/>
                <w:lang w:val="en-GB"/>
              </w:rPr>
              <w:t>Northern Powergrid</w:t>
            </w:r>
          </w:p>
        </w:tc>
        <w:tc>
          <w:tcPr>
            <w:tcW w:w="1843" w:type="dxa"/>
          </w:tcPr>
          <w:p w14:paraId="783DB824" w14:textId="77777777" w:rsidR="005023A8" w:rsidRPr="00FD52FB" w:rsidRDefault="00FB372A" w:rsidP="00131490">
            <w:pPr>
              <w:pStyle w:val="BodyTextNoSpacing"/>
              <w:rPr>
                <w:szCs w:val="20"/>
                <w:lang w:val="en-GB"/>
              </w:rPr>
            </w:pPr>
            <w:r w:rsidRPr="00FD52FB">
              <w:rPr>
                <w:szCs w:val="20"/>
                <w:lang w:val="en-GB"/>
              </w:rPr>
              <w:t>Non-confidential</w:t>
            </w:r>
          </w:p>
        </w:tc>
        <w:tc>
          <w:tcPr>
            <w:tcW w:w="6662" w:type="dxa"/>
          </w:tcPr>
          <w:p w14:paraId="72CE3D6D" w14:textId="77777777" w:rsidR="005023A8" w:rsidRPr="00FD52FB" w:rsidRDefault="00FE275D" w:rsidP="00131490">
            <w:pPr>
              <w:pStyle w:val="BodyTextNoSpacing"/>
              <w:rPr>
                <w:szCs w:val="20"/>
                <w:lang w:val="en-GB"/>
              </w:rPr>
            </w:pPr>
            <w:r w:rsidRPr="00FD52FB">
              <w:rPr>
                <w:szCs w:val="20"/>
                <w:lang w:val="en-GB"/>
              </w:rPr>
              <w:t>It is difficult to understand why an INDO would need capacity ramping when the current arrangement is that the IDNO applies for a connection, accepts a connection offer and the BCA will then cross-refer to the capacity in that agreement. Portfolio billing arrangements mean that the use of system charges will relate to the capacity actually connected to the IDNO’s network.</w:t>
            </w:r>
          </w:p>
          <w:p w14:paraId="6D1784A4" w14:textId="77777777" w:rsidR="00FE275D" w:rsidRPr="00FD52FB" w:rsidRDefault="00FE275D" w:rsidP="00131490">
            <w:pPr>
              <w:pStyle w:val="BodyTextNoSpacing"/>
              <w:rPr>
                <w:szCs w:val="20"/>
                <w:lang w:val="en-GB"/>
              </w:rPr>
            </w:pPr>
          </w:p>
          <w:p w14:paraId="3A488622" w14:textId="77777777" w:rsidR="00FE275D" w:rsidRPr="00FD52FB" w:rsidRDefault="00FE275D" w:rsidP="00131490">
            <w:pPr>
              <w:pStyle w:val="BodyTextNoSpacing"/>
              <w:rPr>
                <w:szCs w:val="20"/>
                <w:lang w:val="en-GB"/>
              </w:rPr>
            </w:pPr>
            <w:r w:rsidRPr="00FD52FB">
              <w:rPr>
                <w:szCs w:val="20"/>
                <w:lang w:val="en-GB"/>
              </w:rPr>
              <w:t xml:space="preserve">Our concern is that capacity ramping could be used to lock the whole development capacity in place on day 1 where the point of connection requested by the IDNO only relates to the initial phases, e.g. a scenario where the IDNO wants to reserve 10MVA for 10 years where the initial connection assets requested are only capable of 2MVA. In this way, there are no </w:t>
            </w:r>
            <w:r w:rsidRPr="00FD52FB">
              <w:rPr>
                <w:szCs w:val="20"/>
                <w:lang w:val="en-GB"/>
              </w:rPr>
              <w:lastRenderedPageBreak/>
              <w:t xml:space="preserve">financial </w:t>
            </w:r>
            <w:r w:rsidR="00471C3D" w:rsidRPr="00FD52FB">
              <w:rPr>
                <w:szCs w:val="20"/>
                <w:lang w:val="en-GB"/>
              </w:rPr>
              <w:t xml:space="preserve">consequences for an inefficient request by the IDNO. The IDNO would not pay any connection costs for the additional 8MVA of capacity that it has reserved. Neither would the IDNO pay any form of DUoS on the additional speculative development of a project. This disadvantages the generality of customers or subsequent connectees if the speculative capacity reservation (provided for free) has effectively sterilised the local area and there is insufficient spare for any general load growth or subsequent connectee respectively. </w:t>
            </w:r>
          </w:p>
          <w:p w14:paraId="0B4E9840" w14:textId="77777777" w:rsidR="00471C3D" w:rsidRPr="00FD52FB" w:rsidRDefault="00471C3D" w:rsidP="00131490">
            <w:pPr>
              <w:pStyle w:val="BodyTextNoSpacing"/>
              <w:rPr>
                <w:szCs w:val="20"/>
                <w:lang w:val="en-GB"/>
              </w:rPr>
            </w:pPr>
          </w:p>
          <w:p w14:paraId="6133972E" w14:textId="77777777" w:rsidR="00471C3D" w:rsidRPr="00FD52FB" w:rsidRDefault="00471C3D" w:rsidP="00131490">
            <w:pPr>
              <w:pStyle w:val="BodyTextNoSpacing"/>
              <w:rPr>
                <w:szCs w:val="20"/>
                <w:lang w:val="en-GB"/>
              </w:rPr>
            </w:pPr>
            <w:r w:rsidRPr="00FD52FB">
              <w:rPr>
                <w:szCs w:val="20"/>
                <w:lang w:val="en-GB"/>
              </w:rPr>
              <w:t xml:space="preserve">The maximum capacity set out in the BCA is the maximum amount of electricity that can be imported from or exported to the Company’s Distribution System via the Connection Point. Therefore the maximum capacity value in the BCA must relate to the capacity that the Distribution System at the Connection Point can accommodate. The BCA cannot include for any future phasing requirements that either the Connection Point cannot accommodate or where that Connection Point has not been requested yet as reinforcement may be required. </w:t>
            </w:r>
          </w:p>
          <w:p w14:paraId="133BA7F0" w14:textId="77777777" w:rsidR="00471C3D" w:rsidRPr="00FD52FB" w:rsidRDefault="00471C3D" w:rsidP="00131490">
            <w:pPr>
              <w:pStyle w:val="BodyTextNoSpacing"/>
              <w:rPr>
                <w:szCs w:val="20"/>
                <w:lang w:val="en-GB"/>
              </w:rPr>
            </w:pPr>
          </w:p>
          <w:p w14:paraId="72A66F10" w14:textId="77777777" w:rsidR="00471C3D" w:rsidRPr="00FD52FB" w:rsidRDefault="00471C3D" w:rsidP="00131490">
            <w:pPr>
              <w:pStyle w:val="BodyTextNoSpacing"/>
              <w:rPr>
                <w:szCs w:val="20"/>
                <w:lang w:val="en-GB"/>
              </w:rPr>
            </w:pPr>
            <w:r w:rsidRPr="00FD52FB">
              <w:rPr>
                <w:szCs w:val="20"/>
                <w:lang w:val="en-GB"/>
              </w:rPr>
              <w:t>We have never allowed the BCA to turn into a contract by which a party can reserve future capacity rights that the Connection Point is not designed for. It has been a fundamental principle that the agreed capacity and connection capability should match. Capacity reservation of this nature is beyond the rights and purpose of what the BCA governs and becomes about future capacity reservation which needs fair and equitable treatment across different customers, some of whom are not parties to DCUSA. We need to avoid arrangements that may be open to parties to sterilise capacity.</w:t>
            </w:r>
          </w:p>
        </w:tc>
        <w:tc>
          <w:tcPr>
            <w:tcW w:w="3605" w:type="dxa"/>
          </w:tcPr>
          <w:p w14:paraId="75FFA096" w14:textId="77777777" w:rsidR="005023A8" w:rsidRPr="00FD52FB" w:rsidRDefault="00874CD1" w:rsidP="00131490">
            <w:pPr>
              <w:pStyle w:val="BodyTextNoSpacing"/>
              <w:rPr>
                <w:szCs w:val="20"/>
                <w:lang w:val="en-GB"/>
              </w:rPr>
            </w:pPr>
            <w:r w:rsidRPr="00FD52FB">
              <w:rPr>
                <w:szCs w:val="20"/>
                <w:lang w:val="en-GB"/>
              </w:rPr>
              <w:lastRenderedPageBreak/>
              <w:t>Noted</w:t>
            </w:r>
          </w:p>
        </w:tc>
      </w:tr>
      <w:tr w:rsidR="005023A8" w:rsidRPr="00FD52FB" w14:paraId="59CDC18F" w14:textId="77777777" w:rsidTr="00B652AB">
        <w:tc>
          <w:tcPr>
            <w:tcW w:w="1730" w:type="dxa"/>
          </w:tcPr>
          <w:p w14:paraId="7788CC9A" w14:textId="77777777" w:rsidR="005023A8" w:rsidRPr="00FD52FB" w:rsidRDefault="00471F11" w:rsidP="00131490">
            <w:pPr>
              <w:pStyle w:val="BodyTextNoSpacing"/>
              <w:rPr>
                <w:szCs w:val="20"/>
                <w:lang w:val="en-GB"/>
              </w:rPr>
            </w:pPr>
            <w:r w:rsidRPr="00FD52FB">
              <w:rPr>
                <w:szCs w:val="20"/>
                <w:lang w:val="en-GB"/>
              </w:rPr>
              <w:t>SP Distribution plc and SP Manweb plc</w:t>
            </w:r>
          </w:p>
        </w:tc>
        <w:tc>
          <w:tcPr>
            <w:tcW w:w="1843" w:type="dxa"/>
          </w:tcPr>
          <w:p w14:paraId="561E2056" w14:textId="77777777" w:rsidR="005023A8" w:rsidRPr="00FD52FB" w:rsidRDefault="00471F11" w:rsidP="00131490">
            <w:pPr>
              <w:pStyle w:val="BodyTextNoSpacing"/>
              <w:rPr>
                <w:szCs w:val="20"/>
                <w:lang w:val="en-GB"/>
              </w:rPr>
            </w:pPr>
            <w:r w:rsidRPr="00FD52FB">
              <w:rPr>
                <w:szCs w:val="20"/>
                <w:lang w:val="en-GB"/>
              </w:rPr>
              <w:t>Non-confidential</w:t>
            </w:r>
          </w:p>
        </w:tc>
        <w:tc>
          <w:tcPr>
            <w:tcW w:w="6662" w:type="dxa"/>
          </w:tcPr>
          <w:p w14:paraId="5CCB6EC3" w14:textId="77777777" w:rsidR="005023A8" w:rsidRPr="00FD52FB" w:rsidRDefault="00471F11" w:rsidP="00131490">
            <w:pPr>
              <w:pStyle w:val="BodyText"/>
              <w:rPr>
                <w:rFonts w:ascii="Verdana" w:hAnsi="Verdana"/>
                <w:sz w:val="20"/>
                <w:szCs w:val="20"/>
                <w:lang w:val="en-GB"/>
              </w:rPr>
            </w:pPr>
            <w:r w:rsidRPr="00FD52FB">
              <w:rPr>
                <w:rFonts w:ascii="Verdana" w:hAnsi="Verdana"/>
                <w:sz w:val="20"/>
                <w:szCs w:val="20"/>
                <w:lang w:val="en-GB"/>
              </w:rPr>
              <w:t>Capacity ramping was to address a charging issue however the introduction of portfolio billing removes this problem. Capacity ra</w:t>
            </w:r>
            <w:r w:rsidR="004E2E1C" w:rsidRPr="00FD52FB">
              <w:rPr>
                <w:rFonts w:ascii="Verdana" w:hAnsi="Verdana"/>
                <w:sz w:val="20"/>
                <w:szCs w:val="20"/>
                <w:lang w:val="en-GB"/>
              </w:rPr>
              <w:t xml:space="preserve">mping may be required to allow for customers to connect initially before reinforcement is completed and should be </w:t>
            </w:r>
            <w:r w:rsidR="004E2E1C" w:rsidRPr="00FD52FB">
              <w:rPr>
                <w:rFonts w:ascii="Verdana" w:hAnsi="Verdana"/>
                <w:sz w:val="20"/>
                <w:szCs w:val="20"/>
                <w:lang w:val="en-GB"/>
              </w:rPr>
              <w:lastRenderedPageBreak/>
              <w:t>agreed based on the requirements of the individual connections.</w:t>
            </w:r>
          </w:p>
        </w:tc>
        <w:tc>
          <w:tcPr>
            <w:tcW w:w="3605" w:type="dxa"/>
          </w:tcPr>
          <w:p w14:paraId="036521C9" w14:textId="77777777" w:rsidR="005023A8" w:rsidRPr="00FD52FB" w:rsidRDefault="00874CD1" w:rsidP="00131490">
            <w:pPr>
              <w:pStyle w:val="BodyText"/>
              <w:rPr>
                <w:rFonts w:ascii="Verdana" w:hAnsi="Verdana"/>
                <w:sz w:val="20"/>
                <w:szCs w:val="20"/>
                <w:lang w:val="en-GB"/>
              </w:rPr>
            </w:pPr>
            <w:r w:rsidRPr="00FD52FB">
              <w:rPr>
                <w:rFonts w:ascii="Verdana" w:hAnsi="Verdana"/>
                <w:sz w:val="20"/>
                <w:szCs w:val="20"/>
                <w:lang w:val="en-GB"/>
              </w:rPr>
              <w:lastRenderedPageBreak/>
              <w:t>Noted</w:t>
            </w:r>
          </w:p>
        </w:tc>
      </w:tr>
      <w:tr w:rsidR="005023A8" w:rsidRPr="00FD52FB" w14:paraId="525174CC" w14:textId="77777777" w:rsidTr="00B652AB">
        <w:tc>
          <w:tcPr>
            <w:tcW w:w="1730" w:type="dxa"/>
          </w:tcPr>
          <w:p w14:paraId="458764DD" w14:textId="77777777" w:rsidR="005023A8" w:rsidRPr="00FD52FB" w:rsidRDefault="004E2E1C" w:rsidP="00131490">
            <w:pPr>
              <w:pStyle w:val="BodyTextNoSpacing"/>
              <w:rPr>
                <w:szCs w:val="20"/>
              </w:rPr>
            </w:pPr>
            <w:r w:rsidRPr="00FD52FB">
              <w:rPr>
                <w:szCs w:val="20"/>
                <w:lang w:val="en-GB"/>
              </w:rPr>
              <w:t>Scottish and Southern Electricity Networks</w:t>
            </w:r>
          </w:p>
        </w:tc>
        <w:tc>
          <w:tcPr>
            <w:tcW w:w="1843" w:type="dxa"/>
          </w:tcPr>
          <w:p w14:paraId="76354AEC" w14:textId="77777777" w:rsidR="005023A8" w:rsidRPr="00FD52FB" w:rsidRDefault="004E2E1C" w:rsidP="00131490">
            <w:pPr>
              <w:pStyle w:val="BodyTextNoSpacing"/>
              <w:rPr>
                <w:szCs w:val="20"/>
                <w:lang w:val="en-GB"/>
              </w:rPr>
            </w:pPr>
            <w:r w:rsidRPr="00FD52FB">
              <w:rPr>
                <w:szCs w:val="20"/>
                <w:lang w:val="en-GB"/>
              </w:rPr>
              <w:t>Non-confidential</w:t>
            </w:r>
          </w:p>
        </w:tc>
        <w:tc>
          <w:tcPr>
            <w:tcW w:w="6662" w:type="dxa"/>
          </w:tcPr>
          <w:p w14:paraId="75883B5D" w14:textId="77777777" w:rsidR="005023A8" w:rsidRPr="00FD52FB" w:rsidRDefault="005B167D" w:rsidP="00131490">
            <w:pPr>
              <w:pStyle w:val="BodyText"/>
              <w:rPr>
                <w:rFonts w:ascii="Verdana" w:hAnsi="Verdana"/>
                <w:sz w:val="20"/>
                <w:szCs w:val="20"/>
                <w:lang w:val="en-GB"/>
              </w:rPr>
            </w:pPr>
            <w:r w:rsidRPr="00FD52FB">
              <w:rPr>
                <w:rFonts w:ascii="Verdana" w:hAnsi="Verdana"/>
                <w:sz w:val="20"/>
                <w:szCs w:val="20"/>
                <w:lang w:val="en-GB"/>
              </w:rPr>
              <w:t>It is important for the DNO to know the full intention of the LDNO/developer to issue the appropriate quotation for the development. This includes the total requested capacity of the whole development and the timescales of the different development phases. Any variation to capacity requirement and ramping would require to be agreed with the DNO. Additional costs may be incurred by the DNO for reinforcement if the capacity is being ramped up or for costs associated with ramping down capacity. These costs would be passed onto the LDNO.</w:t>
            </w:r>
          </w:p>
        </w:tc>
        <w:tc>
          <w:tcPr>
            <w:tcW w:w="3605" w:type="dxa"/>
          </w:tcPr>
          <w:p w14:paraId="065A53E7" w14:textId="77777777" w:rsidR="005023A8" w:rsidRPr="00FD52FB" w:rsidRDefault="00874CD1" w:rsidP="00131490">
            <w:pPr>
              <w:pStyle w:val="BodyText"/>
              <w:rPr>
                <w:rFonts w:ascii="Verdana" w:hAnsi="Verdana"/>
                <w:sz w:val="20"/>
                <w:szCs w:val="20"/>
                <w:lang w:val="en-GB"/>
              </w:rPr>
            </w:pPr>
            <w:r w:rsidRPr="00FD52FB">
              <w:rPr>
                <w:rFonts w:ascii="Verdana" w:hAnsi="Verdana"/>
                <w:sz w:val="20"/>
                <w:szCs w:val="20"/>
                <w:lang w:val="en-GB"/>
              </w:rPr>
              <w:t>Noted</w:t>
            </w:r>
          </w:p>
        </w:tc>
      </w:tr>
      <w:tr w:rsidR="00B142DD" w:rsidRPr="00FD52FB" w14:paraId="4D14C55F" w14:textId="77777777" w:rsidTr="00B652AB">
        <w:tc>
          <w:tcPr>
            <w:tcW w:w="1730" w:type="dxa"/>
          </w:tcPr>
          <w:p w14:paraId="19FA9293" w14:textId="77777777" w:rsidR="00B142DD" w:rsidRPr="00FD52FB" w:rsidRDefault="00B142DD" w:rsidP="00B142DD">
            <w:pPr>
              <w:pStyle w:val="BodyTextNoSpacing"/>
              <w:rPr>
                <w:szCs w:val="20"/>
              </w:rPr>
            </w:pPr>
            <w:r w:rsidRPr="00FD52FB">
              <w:rPr>
                <w:szCs w:val="20"/>
                <w:lang w:val="en-GB"/>
              </w:rPr>
              <w:t>The Electricity Network Company</w:t>
            </w:r>
          </w:p>
        </w:tc>
        <w:tc>
          <w:tcPr>
            <w:tcW w:w="1843" w:type="dxa"/>
          </w:tcPr>
          <w:p w14:paraId="3CD5CA6C" w14:textId="77777777" w:rsidR="00B142DD" w:rsidRPr="00FD52FB" w:rsidRDefault="00B142DD" w:rsidP="00B142DD">
            <w:pPr>
              <w:pStyle w:val="BodyTextNoSpacing"/>
              <w:rPr>
                <w:szCs w:val="20"/>
                <w:lang w:val="en-GB"/>
              </w:rPr>
            </w:pPr>
            <w:r w:rsidRPr="00FD52FB">
              <w:rPr>
                <w:szCs w:val="20"/>
                <w:lang w:val="en-GB"/>
              </w:rPr>
              <w:t>Non- confidential</w:t>
            </w:r>
          </w:p>
        </w:tc>
        <w:tc>
          <w:tcPr>
            <w:tcW w:w="6662" w:type="dxa"/>
          </w:tcPr>
          <w:p w14:paraId="70C373D6" w14:textId="77777777" w:rsidR="00B142DD" w:rsidRPr="00FD52FB" w:rsidRDefault="00E143EF" w:rsidP="00B142DD">
            <w:pPr>
              <w:pStyle w:val="BodyText"/>
              <w:rPr>
                <w:rFonts w:ascii="Verdana" w:hAnsi="Verdana"/>
                <w:sz w:val="20"/>
                <w:szCs w:val="20"/>
                <w:lang w:val="en-GB"/>
              </w:rPr>
            </w:pPr>
            <w:r w:rsidRPr="00FD52FB">
              <w:rPr>
                <w:rFonts w:ascii="Verdana" w:hAnsi="Verdana"/>
                <w:sz w:val="20"/>
                <w:szCs w:val="20"/>
                <w:lang w:val="en-GB"/>
              </w:rPr>
              <w:t>Capacity Ramping is an important mechanism for connection customers. It enables distributors to provide capacity to connecting LDNOs in accordance with the requirements of that LDNO. On many occasions LDNOs will be constructing networks where capacity will be required over a period of time and not at the initial point of connection between the distribution systems. If an upstream distributor was required to ensure that the full capacity was available from the initial connection, then they may be required to undertake reinforcement which could lead to delays in the time taken to provide the connection. Ramping is sensible, logical and practical solution which suits the needs of both parties.</w:t>
            </w:r>
          </w:p>
          <w:p w14:paraId="153FDA72" w14:textId="4DE83846" w:rsidR="00E143EF" w:rsidRPr="00FD52FB" w:rsidRDefault="006D54B3" w:rsidP="00B142DD">
            <w:pPr>
              <w:pStyle w:val="BodyText"/>
              <w:rPr>
                <w:rFonts w:ascii="Verdana" w:hAnsi="Verdana"/>
                <w:sz w:val="20"/>
                <w:szCs w:val="20"/>
                <w:lang w:val="en-GB"/>
              </w:rPr>
            </w:pPr>
            <w:r w:rsidRPr="00FD52FB">
              <w:rPr>
                <w:rFonts w:ascii="Verdana" w:hAnsi="Verdana"/>
                <w:sz w:val="20"/>
                <w:szCs w:val="20"/>
                <w:lang w:val="en-GB"/>
              </w:rPr>
              <w:t xml:space="preserve">We do not believe that the inclusion of a specific timeframe within the definitions of Development Phase is beneficial to the industry or the CCCM. We appreciate the concerns that the working group has raised which suggest that removing the standard timeframe would lead to confusion or lack of clarity and consistency. However, we often find that DNOs are unwilling to move from this given time-period irrespective of the size of connection or capacity requested. This leads to </w:t>
            </w:r>
            <w:r w:rsidRPr="00FD52FB">
              <w:rPr>
                <w:rFonts w:ascii="Verdana" w:hAnsi="Verdana"/>
                <w:sz w:val="20"/>
                <w:szCs w:val="20"/>
                <w:lang w:val="en-GB"/>
              </w:rPr>
              <w:lastRenderedPageBreak/>
              <w:t xml:space="preserve">situations where we are obliged to request the full load for a connection in the third year when there is no prospect of this capacity being required in the third year. Given that IDNOs are required to include their maximum power requirements in any request to connect to the DNOs network this leads IDNOs to request the maximum power at year three. If working group members do not believe that a standard timescale should be removed, then we </w:t>
            </w:r>
            <w:r w:rsidR="00FD52FB" w:rsidRPr="00FD52FB">
              <w:rPr>
                <w:rFonts w:ascii="Verdana" w:hAnsi="Verdana"/>
                <w:sz w:val="20"/>
                <w:szCs w:val="20"/>
                <w:lang w:val="en-GB"/>
              </w:rPr>
              <w:t>believe</w:t>
            </w:r>
            <w:r w:rsidRPr="00FD52FB">
              <w:rPr>
                <w:rFonts w:ascii="Verdana" w:hAnsi="Verdana"/>
                <w:sz w:val="20"/>
                <w:szCs w:val="20"/>
                <w:lang w:val="en-GB"/>
              </w:rPr>
              <w:t xml:space="preserve"> that a different timeframe should be considered. We believe that it is beneficial for this standard to be longer than three years for the following reasons. If the required capacity is to be phased over a period longer than three years, then this phasing cannot be fully illustrated in a three-year development period. See example below of where 400kVA is required and the development will build in four phases of 100kVA.</w:t>
            </w:r>
          </w:p>
          <w:p w14:paraId="4DAC0B13" w14:textId="77777777" w:rsidR="006D54B3" w:rsidRPr="00FD52FB" w:rsidRDefault="006D54B3" w:rsidP="00B142DD">
            <w:pPr>
              <w:pStyle w:val="BodyText"/>
              <w:rPr>
                <w:rFonts w:ascii="Verdana" w:hAnsi="Verdana"/>
                <w:sz w:val="20"/>
                <w:szCs w:val="20"/>
                <w:lang w:val="en-GB"/>
              </w:rPr>
            </w:pPr>
            <w:r w:rsidRPr="00FD52FB">
              <w:rPr>
                <w:rFonts w:ascii="Verdana" w:hAnsi="Verdana"/>
                <w:sz w:val="20"/>
                <w:szCs w:val="20"/>
                <w:lang w:val="en-GB"/>
              </w:rPr>
              <w:t>Year 1 – 100kVA</w:t>
            </w:r>
          </w:p>
          <w:p w14:paraId="5C31B290" w14:textId="77777777" w:rsidR="006D54B3" w:rsidRPr="00FD52FB" w:rsidRDefault="006D54B3" w:rsidP="00B142DD">
            <w:pPr>
              <w:pStyle w:val="BodyText"/>
              <w:rPr>
                <w:rFonts w:ascii="Verdana" w:hAnsi="Verdana"/>
                <w:sz w:val="20"/>
                <w:szCs w:val="20"/>
                <w:lang w:val="en-GB"/>
              </w:rPr>
            </w:pPr>
            <w:r w:rsidRPr="00FD52FB">
              <w:rPr>
                <w:rFonts w:ascii="Verdana" w:hAnsi="Verdana"/>
                <w:sz w:val="20"/>
                <w:szCs w:val="20"/>
                <w:lang w:val="en-GB"/>
              </w:rPr>
              <w:t>Year 2 – 200kVA</w:t>
            </w:r>
          </w:p>
          <w:p w14:paraId="799C3645" w14:textId="77777777" w:rsidR="006D54B3" w:rsidRPr="00FD52FB" w:rsidRDefault="006D54B3" w:rsidP="00B142DD">
            <w:pPr>
              <w:pStyle w:val="BodyText"/>
              <w:rPr>
                <w:rFonts w:ascii="Verdana" w:hAnsi="Verdana"/>
                <w:sz w:val="20"/>
                <w:szCs w:val="20"/>
                <w:lang w:val="en-GB"/>
              </w:rPr>
            </w:pPr>
            <w:r w:rsidRPr="00FD52FB">
              <w:rPr>
                <w:rFonts w:ascii="Verdana" w:hAnsi="Verdana"/>
                <w:sz w:val="20"/>
                <w:szCs w:val="20"/>
                <w:lang w:val="en-GB"/>
              </w:rPr>
              <w:t>Year 3 – 400kVA</w:t>
            </w:r>
          </w:p>
          <w:p w14:paraId="78DAEDD9" w14:textId="3F839657" w:rsidR="006D54B3" w:rsidRPr="00FD52FB" w:rsidRDefault="006D54B3" w:rsidP="00B142DD">
            <w:pPr>
              <w:pStyle w:val="BodyText"/>
              <w:rPr>
                <w:rFonts w:ascii="Verdana" w:hAnsi="Verdana"/>
                <w:sz w:val="20"/>
                <w:szCs w:val="20"/>
                <w:lang w:val="en-GB"/>
              </w:rPr>
            </w:pPr>
            <w:r w:rsidRPr="00FD52FB">
              <w:rPr>
                <w:rFonts w:ascii="Verdana" w:hAnsi="Verdana"/>
                <w:sz w:val="20"/>
                <w:szCs w:val="20"/>
                <w:lang w:val="en-GB"/>
              </w:rPr>
              <w:t xml:space="preserve">In this </w:t>
            </w:r>
            <w:r w:rsidR="00FD52FB" w:rsidRPr="00FD52FB">
              <w:rPr>
                <w:rFonts w:ascii="Verdana" w:hAnsi="Verdana"/>
                <w:sz w:val="20"/>
                <w:szCs w:val="20"/>
                <w:lang w:val="en-GB"/>
              </w:rPr>
              <w:t>instance,</w:t>
            </w:r>
            <w:r w:rsidRPr="00FD52FB">
              <w:rPr>
                <w:rFonts w:ascii="Verdana" w:hAnsi="Verdana"/>
                <w:sz w:val="20"/>
                <w:szCs w:val="20"/>
                <w:lang w:val="en-GB"/>
              </w:rPr>
              <w:t xml:space="preserve"> the required capacity at the end of the three-year period in the ramping profile is over and above what is actually required on site. However, in the following example a five-year ramping profile is considered.</w:t>
            </w:r>
          </w:p>
          <w:p w14:paraId="01E3968C" w14:textId="77777777" w:rsidR="006D54B3" w:rsidRPr="00FD52FB" w:rsidRDefault="006D54B3" w:rsidP="00B142DD">
            <w:pPr>
              <w:pStyle w:val="BodyText"/>
              <w:rPr>
                <w:rFonts w:ascii="Verdana" w:hAnsi="Verdana"/>
                <w:sz w:val="20"/>
                <w:szCs w:val="20"/>
                <w:lang w:val="en-GB"/>
              </w:rPr>
            </w:pPr>
            <w:r w:rsidRPr="00FD52FB">
              <w:rPr>
                <w:rFonts w:ascii="Verdana" w:hAnsi="Verdana"/>
                <w:sz w:val="20"/>
                <w:szCs w:val="20"/>
                <w:lang w:val="en-GB"/>
              </w:rPr>
              <w:t>Year 1 – 100kVA</w:t>
            </w:r>
          </w:p>
          <w:p w14:paraId="13131DF4" w14:textId="77777777" w:rsidR="006D54B3" w:rsidRPr="00FD52FB" w:rsidRDefault="006D54B3" w:rsidP="00B142DD">
            <w:pPr>
              <w:pStyle w:val="BodyText"/>
              <w:rPr>
                <w:rFonts w:ascii="Verdana" w:hAnsi="Verdana"/>
                <w:sz w:val="20"/>
                <w:szCs w:val="20"/>
                <w:lang w:val="en-GB"/>
              </w:rPr>
            </w:pPr>
            <w:r w:rsidRPr="00FD52FB">
              <w:rPr>
                <w:rFonts w:ascii="Verdana" w:hAnsi="Verdana"/>
                <w:sz w:val="20"/>
                <w:szCs w:val="20"/>
                <w:lang w:val="en-GB"/>
              </w:rPr>
              <w:t>Year 2 – 200kVA</w:t>
            </w:r>
          </w:p>
          <w:p w14:paraId="5F70C9BF" w14:textId="77777777" w:rsidR="006D54B3" w:rsidRPr="00FD52FB" w:rsidRDefault="006D54B3" w:rsidP="00B142DD">
            <w:pPr>
              <w:pStyle w:val="BodyText"/>
              <w:rPr>
                <w:rFonts w:ascii="Verdana" w:hAnsi="Verdana"/>
                <w:sz w:val="20"/>
                <w:szCs w:val="20"/>
                <w:lang w:val="en-GB"/>
              </w:rPr>
            </w:pPr>
            <w:r w:rsidRPr="00FD52FB">
              <w:rPr>
                <w:rFonts w:ascii="Verdana" w:hAnsi="Verdana"/>
                <w:sz w:val="20"/>
                <w:szCs w:val="20"/>
                <w:lang w:val="en-GB"/>
              </w:rPr>
              <w:t>Year 3 – 300kVA</w:t>
            </w:r>
          </w:p>
          <w:p w14:paraId="04F88666" w14:textId="77777777" w:rsidR="006D54B3" w:rsidRPr="00FD52FB" w:rsidRDefault="006D54B3" w:rsidP="00B142DD">
            <w:pPr>
              <w:pStyle w:val="BodyText"/>
              <w:rPr>
                <w:rFonts w:ascii="Verdana" w:hAnsi="Verdana"/>
                <w:sz w:val="20"/>
                <w:szCs w:val="20"/>
                <w:lang w:val="en-GB"/>
              </w:rPr>
            </w:pPr>
            <w:r w:rsidRPr="00FD52FB">
              <w:rPr>
                <w:rFonts w:ascii="Verdana" w:hAnsi="Verdana"/>
                <w:sz w:val="20"/>
                <w:szCs w:val="20"/>
                <w:lang w:val="en-GB"/>
              </w:rPr>
              <w:t>Year 4 – 400kVA</w:t>
            </w:r>
          </w:p>
          <w:p w14:paraId="4D489AA5" w14:textId="77777777" w:rsidR="006D54B3" w:rsidRPr="00FD52FB" w:rsidRDefault="006D54B3" w:rsidP="00B142DD">
            <w:pPr>
              <w:pStyle w:val="BodyText"/>
              <w:rPr>
                <w:rFonts w:ascii="Verdana" w:hAnsi="Verdana"/>
                <w:sz w:val="20"/>
                <w:szCs w:val="20"/>
                <w:lang w:val="en-GB"/>
              </w:rPr>
            </w:pPr>
            <w:r w:rsidRPr="00FD52FB">
              <w:rPr>
                <w:rFonts w:ascii="Verdana" w:hAnsi="Verdana"/>
                <w:sz w:val="20"/>
                <w:szCs w:val="20"/>
                <w:lang w:val="en-GB"/>
              </w:rPr>
              <w:t>Year 5 – 400kVA</w:t>
            </w:r>
          </w:p>
          <w:p w14:paraId="7561907E" w14:textId="30FE1521" w:rsidR="006D54B3" w:rsidRPr="00FD52FB" w:rsidRDefault="006D54B3" w:rsidP="00B142DD">
            <w:pPr>
              <w:pStyle w:val="BodyText"/>
              <w:rPr>
                <w:rFonts w:ascii="Verdana" w:hAnsi="Verdana"/>
                <w:sz w:val="20"/>
                <w:szCs w:val="20"/>
                <w:lang w:val="en-GB"/>
              </w:rPr>
            </w:pPr>
            <w:r w:rsidRPr="00FD52FB">
              <w:rPr>
                <w:rFonts w:ascii="Verdana" w:hAnsi="Verdana"/>
                <w:sz w:val="20"/>
                <w:szCs w:val="20"/>
                <w:lang w:val="en-GB"/>
              </w:rPr>
              <w:t xml:space="preserve">In this </w:t>
            </w:r>
            <w:r w:rsidR="00FD52FB" w:rsidRPr="00FD52FB">
              <w:rPr>
                <w:rFonts w:ascii="Verdana" w:hAnsi="Verdana"/>
                <w:sz w:val="20"/>
                <w:szCs w:val="20"/>
                <w:lang w:val="en-GB"/>
              </w:rPr>
              <w:t>instance,</w:t>
            </w:r>
            <w:r w:rsidRPr="00FD52FB">
              <w:rPr>
                <w:rFonts w:ascii="Verdana" w:hAnsi="Verdana"/>
                <w:sz w:val="20"/>
                <w:szCs w:val="20"/>
                <w:lang w:val="en-GB"/>
              </w:rPr>
              <w:t xml:space="preserve"> the DNO gets full clarity and visibility of the actual proposed ramping (subject to any amendments) without inflating the final year figure. In </w:t>
            </w:r>
            <w:r w:rsidR="00FD52FB" w:rsidRPr="00FD52FB">
              <w:rPr>
                <w:rFonts w:ascii="Verdana" w:hAnsi="Verdana"/>
                <w:sz w:val="20"/>
                <w:szCs w:val="20"/>
                <w:lang w:val="en-GB"/>
              </w:rPr>
              <w:t>practice,</w:t>
            </w:r>
            <w:r w:rsidRPr="00FD52FB">
              <w:rPr>
                <w:rFonts w:ascii="Verdana" w:hAnsi="Verdana"/>
                <w:sz w:val="20"/>
                <w:szCs w:val="20"/>
                <w:lang w:val="en-GB"/>
              </w:rPr>
              <w:t xml:space="preserve"> it may actually be beneficial to use a longer standard development period but </w:t>
            </w:r>
            <w:r w:rsidRPr="00FD52FB">
              <w:rPr>
                <w:rFonts w:ascii="Verdana" w:hAnsi="Verdana"/>
                <w:sz w:val="20"/>
                <w:szCs w:val="20"/>
                <w:lang w:val="en-GB"/>
              </w:rPr>
              <w:lastRenderedPageBreak/>
              <w:t>knowing that any development period which, in reality, is shorter than this will be fully considered within the longer period.</w:t>
            </w:r>
            <w:r w:rsidR="00992520" w:rsidRPr="00FD52FB">
              <w:rPr>
                <w:rFonts w:ascii="Verdana" w:hAnsi="Verdana"/>
                <w:sz w:val="20"/>
                <w:szCs w:val="20"/>
                <w:lang w:val="en-GB"/>
              </w:rPr>
              <w:t xml:space="preserve"> This gives DNOs better visibility of the ramping which will actually be required and will better enable them to plan their distribution system works.</w:t>
            </w:r>
          </w:p>
          <w:p w14:paraId="3AF128D6" w14:textId="77777777" w:rsidR="00992520" w:rsidRPr="00FD52FB" w:rsidRDefault="00992520" w:rsidP="00B142DD">
            <w:pPr>
              <w:pStyle w:val="BodyText"/>
              <w:rPr>
                <w:rFonts w:ascii="Verdana" w:hAnsi="Verdana"/>
                <w:sz w:val="20"/>
                <w:szCs w:val="20"/>
                <w:lang w:val="en-GB"/>
              </w:rPr>
            </w:pPr>
            <w:r w:rsidRPr="00FD52FB">
              <w:rPr>
                <w:rFonts w:ascii="Verdana" w:hAnsi="Verdana"/>
                <w:sz w:val="20"/>
                <w:szCs w:val="20"/>
                <w:lang w:val="en-GB"/>
              </w:rPr>
              <w:t>We note that at present the wording on capacity ramping in the Common Connection Charging Methodology only applies to LDNO connection. The provisions were introduced at a time when LDNO connections were subject to boundary tariffs for use of system rather than the current arrangements for portfolio billing. It was therefore appropriate for these provisions to relate to LDNOs at the time when they were introduced. However, we believe that capacity ramping in connection agreements is something which can now benefit end user customers, developers who contract directly with a DNO and other connection customers. We are considering raising a separate change in order to broaden the scope of the remaining paragraphs in this section to all connection customers so that all connection customers are treated on an equal basis in calculating their connection charge.</w:t>
            </w:r>
          </w:p>
        </w:tc>
        <w:tc>
          <w:tcPr>
            <w:tcW w:w="3605" w:type="dxa"/>
          </w:tcPr>
          <w:p w14:paraId="3E5B90F9" w14:textId="77777777" w:rsidR="00B142DD" w:rsidRPr="00FD52FB" w:rsidRDefault="00874CD1" w:rsidP="00B142DD">
            <w:pPr>
              <w:pStyle w:val="BodyText"/>
              <w:rPr>
                <w:rFonts w:ascii="Verdana" w:hAnsi="Verdana"/>
                <w:sz w:val="20"/>
                <w:szCs w:val="20"/>
                <w:lang w:val="en-GB"/>
              </w:rPr>
            </w:pPr>
            <w:r w:rsidRPr="00FD52FB">
              <w:rPr>
                <w:rFonts w:ascii="Verdana" w:hAnsi="Verdana"/>
                <w:sz w:val="20"/>
                <w:szCs w:val="20"/>
                <w:lang w:val="en-GB"/>
              </w:rPr>
              <w:lastRenderedPageBreak/>
              <w:t>Noted</w:t>
            </w:r>
          </w:p>
          <w:p w14:paraId="6DB8E7AB" w14:textId="77777777" w:rsidR="00A43B89" w:rsidRPr="00FD52FB" w:rsidRDefault="00A43B89" w:rsidP="00B142DD">
            <w:pPr>
              <w:pStyle w:val="BodyText"/>
              <w:rPr>
                <w:rFonts w:ascii="Verdana" w:hAnsi="Verdana"/>
                <w:sz w:val="20"/>
                <w:szCs w:val="20"/>
                <w:lang w:val="en-GB"/>
              </w:rPr>
            </w:pPr>
          </w:p>
          <w:p w14:paraId="31A30EA1" w14:textId="77777777" w:rsidR="00A43B89" w:rsidRPr="00FD52FB" w:rsidRDefault="00A43B89" w:rsidP="00B142DD">
            <w:pPr>
              <w:pStyle w:val="BodyText"/>
              <w:rPr>
                <w:rFonts w:ascii="Verdana" w:hAnsi="Verdana"/>
                <w:sz w:val="20"/>
                <w:szCs w:val="20"/>
                <w:lang w:val="en-GB"/>
              </w:rPr>
            </w:pPr>
          </w:p>
          <w:p w14:paraId="3CD0086D" w14:textId="77777777" w:rsidR="00A43B89" w:rsidRPr="00FD52FB" w:rsidRDefault="00A43B89" w:rsidP="00B142DD">
            <w:pPr>
              <w:pStyle w:val="BodyText"/>
              <w:rPr>
                <w:rFonts w:ascii="Verdana" w:hAnsi="Verdana"/>
                <w:sz w:val="20"/>
                <w:szCs w:val="20"/>
                <w:lang w:val="en-GB"/>
              </w:rPr>
            </w:pPr>
          </w:p>
          <w:p w14:paraId="1743519D" w14:textId="77777777" w:rsidR="00A43B89" w:rsidRPr="00FD52FB" w:rsidRDefault="00A43B89" w:rsidP="00B142DD">
            <w:pPr>
              <w:pStyle w:val="BodyText"/>
              <w:rPr>
                <w:rFonts w:ascii="Verdana" w:hAnsi="Verdana"/>
                <w:sz w:val="20"/>
                <w:szCs w:val="20"/>
                <w:lang w:val="en-GB"/>
              </w:rPr>
            </w:pPr>
          </w:p>
          <w:p w14:paraId="3CD246AB" w14:textId="77777777" w:rsidR="00A43B89" w:rsidRPr="00FD52FB" w:rsidRDefault="00A43B89" w:rsidP="00B142DD">
            <w:pPr>
              <w:pStyle w:val="BodyText"/>
              <w:rPr>
                <w:rFonts w:ascii="Verdana" w:hAnsi="Verdana"/>
                <w:sz w:val="20"/>
                <w:szCs w:val="20"/>
                <w:lang w:val="en-GB"/>
              </w:rPr>
            </w:pPr>
          </w:p>
          <w:p w14:paraId="66BD7BFA" w14:textId="77777777" w:rsidR="00A43B89" w:rsidRPr="00FD52FB" w:rsidRDefault="00A43B89" w:rsidP="00B142DD">
            <w:pPr>
              <w:pStyle w:val="BodyText"/>
              <w:rPr>
                <w:rFonts w:ascii="Verdana" w:hAnsi="Verdana"/>
                <w:sz w:val="20"/>
                <w:szCs w:val="20"/>
                <w:lang w:val="en-GB"/>
              </w:rPr>
            </w:pPr>
          </w:p>
          <w:p w14:paraId="4B54405D" w14:textId="77777777" w:rsidR="00A43B89" w:rsidRPr="00FD52FB" w:rsidRDefault="00A43B89" w:rsidP="00B142DD">
            <w:pPr>
              <w:pStyle w:val="BodyText"/>
              <w:rPr>
                <w:rFonts w:ascii="Verdana" w:hAnsi="Verdana"/>
                <w:sz w:val="20"/>
                <w:szCs w:val="20"/>
                <w:lang w:val="en-GB"/>
              </w:rPr>
            </w:pPr>
          </w:p>
          <w:p w14:paraId="062A7027" w14:textId="77777777" w:rsidR="00A43B89" w:rsidRPr="00FD52FB" w:rsidRDefault="00A43B89" w:rsidP="00B142DD">
            <w:pPr>
              <w:pStyle w:val="BodyText"/>
              <w:rPr>
                <w:rFonts w:ascii="Verdana" w:hAnsi="Verdana"/>
                <w:sz w:val="20"/>
                <w:szCs w:val="20"/>
                <w:lang w:val="en-GB"/>
              </w:rPr>
            </w:pPr>
          </w:p>
          <w:p w14:paraId="7020DC9B" w14:textId="77777777" w:rsidR="00A43B89" w:rsidRPr="00FD52FB" w:rsidRDefault="00A43B89" w:rsidP="00B142DD">
            <w:pPr>
              <w:pStyle w:val="BodyText"/>
              <w:rPr>
                <w:rFonts w:ascii="Verdana" w:hAnsi="Verdana"/>
                <w:sz w:val="20"/>
                <w:szCs w:val="20"/>
                <w:lang w:val="en-GB"/>
              </w:rPr>
            </w:pPr>
          </w:p>
          <w:p w14:paraId="487FFCF0" w14:textId="77777777" w:rsidR="00A43B89" w:rsidRPr="00FD52FB" w:rsidRDefault="00A43B89" w:rsidP="00B142DD">
            <w:pPr>
              <w:pStyle w:val="BodyText"/>
              <w:rPr>
                <w:rFonts w:ascii="Verdana" w:hAnsi="Verdana"/>
                <w:sz w:val="20"/>
                <w:szCs w:val="20"/>
                <w:lang w:val="en-GB"/>
              </w:rPr>
            </w:pPr>
          </w:p>
          <w:p w14:paraId="2B5264F2" w14:textId="77777777" w:rsidR="00A43B89" w:rsidRPr="00FD52FB" w:rsidRDefault="00A43B89" w:rsidP="00B142DD">
            <w:pPr>
              <w:pStyle w:val="BodyText"/>
              <w:rPr>
                <w:rFonts w:ascii="Verdana" w:hAnsi="Verdana"/>
                <w:sz w:val="20"/>
                <w:szCs w:val="20"/>
                <w:lang w:val="en-GB"/>
              </w:rPr>
            </w:pPr>
          </w:p>
          <w:p w14:paraId="37166A57" w14:textId="77777777" w:rsidR="00A43B89" w:rsidRPr="00FD52FB" w:rsidRDefault="00A43B89" w:rsidP="00B142DD">
            <w:pPr>
              <w:pStyle w:val="BodyText"/>
              <w:rPr>
                <w:rFonts w:ascii="Verdana" w:hAnsi="Verdana"/>
                <w:sz w:val="20"/>
                <w:szCs w:val="20"/>
                <w:lang w:val="en-GB"/>
              </w:rPr>
            </w:pPr>
          </w:p>
          <w:p w14:paraId="2F37CAE5" w14:textId="77777777" w:rsidR="00A43B89" w:rsidRPr="00FD52FB" w:rsidRDefault="00A43B89" w:rsidP="00B142DD">
            <w:pPr>
              <w:pStyle w:val="BodyText"/>
              <w:rPr>
                <w:rFonts w:ascii="Verdana" w:hAnsi="Verdana"/>
                <w:sz w:val="20"/>
                <w:szCs w:val="20"/>
                <w:lang w:val="en-GB"/>
              </w:rPr>
            </w:pPr>
          </w:p>
          <w:p w14:paraId="74B03B82" w14:textId="77777777" w:rsidR="00A43B89" w:rsidRPr="00FD52FB" w:rsidRDefault="00A43B89" w:rsidP="00B142DD">
            <w:pPr>
              <w:pStyle w:val="BodyText"/>
              <w:rPr>
                <w:rFonts w:ascii="Verdana" w:hAnsi="Verdana"/>
                <w:sz w:val="20"/>
                <w:szCs w:val="20"/>
                <w:lang w:val="en-GB"/>
              </w:rPr>
            </w:pPr>
          </w:p>
          <w:p w14:paraId="02E64014" w14:textId="77777777" w:rsidR="00A43B89" w:rsidRPr="00FD52FB" w:rsidRDefault="00A43B89" w:rsidP="00B142DD">
            <w:pPr>
              <w:pStyle w:val="BodyText"/>
              <w:rPr>
                <w:rFonts w:ascii="Verdana" w:hAnsi="Verdana"/>
                <w:sz w:val="20"/>
                <w:szCs w:val="20"/>
                <w:lang w:val="en-GB"/>
              </w:rPr>
            </w:pPr>
          </w:p>
          <w:p w14:paraId="4A4DFDCE" w14:textId="77777777" w:rsidR="00A43B89" w:rsidRPr="00FD52FB" w:rsidRDefault="00A43B89" w:rsidP="00B142DD">
            <w:pPr>
              <w:pStyle w:val="BodyText"/>
              <w:rPr>
                <w:rFonts w:ascii="Verdana" w:hAnsi="Verdana"/>
                <w:sz w:val="20"/>
                <w:szCs w:val="20"/>
                <w:lang w:val="en-GB"/>
              </w:rPr>
            </w:pPr>
          </w:p>
          <w:p w14:paraId="28AA5580" w14:textId="77777777" w:rsidR="00A43B89" w:rsidRPr="00FD52FB" w:rsidRDefault="00A43B89" w:rsidP="00B142DD">
            <w:pPr>
              <w:pStyle w:val="BodyText"/>
              <w:rPr>
                <w:rFonts w:ascii="Verdana" w:hAnsi="Verdana"/>
                <w:sz w:val="20"/>
                <w:szCs w:val="20"/>
                <w:lang w:val="en-GB"/>
              </w:rPr>
            </w:pPr>
          </w:p>
          <w:p w14:paraId="4D00A798" w14:textId="77777777" w:rsidR="00A43B89" w:rsidRPr="00FD52FB" w:rsidRDefault="00A43B89" w:rsidP="00B142DD">
            <w:pPr>
              <w:pStyle w:val="BodyText"/>
              <w:rPr>
                <w:rFonts w:ascii="Verdana" w:hAnsi="Verdana"/>
                <w:sz w:val="20"/>
                <w:szCs w:val="20"/>
                <w:lang w:val="en-GB"/>
              </w:rPr>
            </w:pPr>
          </w:p>
          <w:p w14:paraId="48A984A8" w14:textId="77777777" w:rsidR="00A43B89" w:rsidRPr="00FD52FB" w:rsidRDefault="00A43B89" w:rsidP="00B142DD">
            <w:pPr>
              <w:pStyle w:val="BodyText"/>
              <w:rPr>
                <w:rFonts w:ascii="Verdana" w:hAnsi="Verdana"/>
                <w:sz w:val="20"/>
                <w:szCs w:val="20"/>
                <w:lang w:val="en-GB"/>
              </w:rPr>
            </w:pPr>
          </w:p>
          <w:p w14:paraId="4F886AFD" w14:textId="77777777" w:rsidR="00A43B89" w:rsidRPr="00FD52FB" w:rsidRDefault="00A43B89" w:rsidP="00B142DD">
            <w:pPr>
              <w:pStyle w:val="BodyText"/>
              <w:rPr>
                <w:rFonts w:ascii="Verdana" w:hAnsi="Verdana"/>
                <w:sz w:val="20"/>
                <w:szCs w:val="20"/>
                <w:lang w:val="en-GB"/>
              </w:rPr>
            </w:pPr>
          </w:p>
          <w:p w14:paraId="45DDD1EB" w14:textId="77777777" w:rsidR="00A43B89" w:rsidRPr="00FD52FB" w:rsidRDefault="00A43B89" w:rsidP="00B142DD">
            <w:pPr>
              <w:pStyle w:val="BodyText"/>
              <w:rPr>
                <w:rFonts w:ascii="Verdana" w:hAnsi="Verdana"/>
                <w:sz w:val="20"/>
                <w:szCs w:val="20"/>
                <w:lang w:val="en-GB"/>
              </w:rPr>
            </w:pPr>
          </w:p>
          <w:p w14:paraId="2D3C1BA2" w14:textId="77777777" w:rsidR="00A43B89" w:rsidRPr="00FD52FB" w:rsidRDefault="00A43B89" w:rsidP="00B142DD">
            <w:pPr>
              <w:pStyle w:val="BodyText"/>
              <w:rPr>
                <w:rFonts w:ascii="Verdana" w:hAnsi="Verdana"/>
                <w:sz w:val="20"/>
                <w:szCs w:val="20"/>
                <w:lang w:val="en-GB"/>
              </w:rPr>
            </w:pPr>
          </w:p>
          <w:p w14:paraId="0190017B" w14:textId="77777777" w:rsidR="00A43B89" w:rsidRPr="00FD52FB" w:rsidRDefault="00A43B89" w:rsidP="00B142DD">
            <w:pPr>
              <w:pStyle w:val="BodyText"/>
              <w:rPr>
                <w:rFonts w:ascii="Verdana" w:hAnsi="Verdana"/>
                <w:sz w:val="20"/>
                <w:szCs w:val="20"/>
                <w:lang w:val="en-GB"/>
              </w:rPr>
            </w:pPr>
          </w:p>
          <w:p w14:paraId="5C64AEC7" w14:textId="77777777" w:rsidR="00A43B89" w:rsidRPr="00FD52FB" w:rsidRDefault="00A43B89" w:rsidP="00B142DD">
            <w:pPr>
              <w:pStyle w:val="BodyText"/>
              <w:rPr>
                <w:rFonts w:ascii="Verdana" w:hAnsi="Verdana"/>
                <w:sz w:val="20"/>
                <w:szCs w:val="20"/>
                <w:lang w:val="en-GB"/>
              </w:rPr>
            </w:pPr>
          </w:p>
          <w:p w14:paraId="00119A56" w14:textId="77777777" w:rsidR="00A43B89" w:rsidRPr="00FD52FB" w:rsidRDefault="00A43B89" w:rsidP="00B142DD">
            <w:pPr>
              <w:pStyle w:val="BodyText"/>
              <w:rPr>
                <w:rFonts w:ascii="Verdana" w:hAnsi="Verdana"/>
                <w:sz w:val="20"/>
                <w:szCs w:val="20"/>
                <w:lang w:val="en-GB"/>
              </w:rPr>
            </w:pPr>
          </w:p>
          <w:p w14:paraId="33E53961" w14:textId="77777777" w:rsidR="00A43B89" w:rsidRPr="00FD52FB" w:rsidRDefault="00A43B89" w:rsidP="00B142DD">
            <w:pPr>
              <w:pStyle w:val="BodyText"/>
              <w:rPr>
                <w:rFonts w:ascii="Verdana" w:hAnsi="Verdana"/>
                <w:sz w:val="20"/>
                <w:szCs w:val="20"/>
                <w:lang w:val="en-GB"/>
              </w:rPr>
            </w:pPr>
          </w:p>
          <w:p w14:paraId="02932DAC" w14:textId="77777777" w:rsidR="00A43B89" w:rsidRPr="00FD52FB" w:rsidRDefault="00A43B89" w:rsidP="00B142DD">
            <w:pPr>
              <w:pStyle w:val="BodyText"/>
              <w:rPr>
                <w:rFonts w:ascii="Verdana" w:hAnsi="Verdana"/>
                <w:sz w:val="20"/>
                <w:szCs w:val="20"/>
                <w:lang w:val="en-GB"/>
              </w:rPr>
            </w:pPr>
          </w:p>
          <w:p w14:paraId="6C091A25" w14:textId="77777777" w:rsidR="00A43B89" w:rsidRPr="00FD52FB" w:rsidRDefault="00A43B89" w:rsidP="00B142DD">
            <w:pPr>
              <w:pStyle w:val="BodyText"/>
              <w:rPr>
                <w:rFonts w:ascii="Verdana" w:hAnsi="Verdana"/>
                <w:sz w:val="20"/>
                <w:szCs w:val="20"/>
                <w:lang w:val="en-GB"/>
              </w:rPr>
            </w:pPr>
          </w:p>
          <w:p w14:paraId="235CCECC" w14:textId="77777777" w:rsidR="00A43B89" w:rsidRPr="00FD52FB" w:rsidRDefault="00A43B89" w:rsidP="00B142DD">
            <w:pPr>
              <w:pStyle w:val="BodyText"/>
              <w:rPr>
                <w:rFonts w:ascii="Verdana" w:hAnsi="Verdana"/>
                <w:sz w:val="20"/>
                <w:szCs w:val="20"/>
                <w:lang w:val="en-GB"/>
              </w:rPr>
            </w:pPr>
          </w:p>
          <w:p w14:paraId="60F030F2" w14:textId="77777777" w:rsidR="00A43B89" w:rsidRPr="00FD52FB" w:rsidRDefault="00A43B89" w:rsidP="00B142DD">
            <w:pPr>
              <w:pStyle w:val="BodyText"/>
              <w:rPr>
                <w:rFonts w:ascii="Verdana" w:hAnsi="Verdana"/>
                <w:sz w:val="20"/>
                <w:szCs w:val="20"/>
                <w:lang w:val="en-GB"/>
              </w:rPr>
            </w:pPr>
          </w:p>
          <w:p w14:paraId="0937B58D" w14:textId="77777777" w:rsidR="00A43B89" w:rsidRPr="00FD52FB" w:rsidRDefault="00A43B89" w:rsidP="00B142DD">
            <w:pPr>
              <w:pStyle w:val="BodyText"/>
              <w:rPr>
                <w:rFonts w:ascii="Verdana" w:hAnsi="Verdana"/>
                <w:sz w:val="20"/>
                <w:szCs w:val="20"/>
                <w:lang w:val="en-GB"/>
              </w:rPr>
            </w:pPr>
          </w:p>
          <w:p w14:paraId="667B2C59" w14:textId="77777777" w:rsidR="00A43B89" w:rsidRPr="00FD52FB" w:rsidRDefault="00A43B89" w:rsidP="00B142DD">
            <w:pPr>
              <w:pStyle w:val="BodyText"/>
              <w:rPr>
                <w:rFonts w:ascii="Verdana" w:hAnsi="Verdana"/>
                <w:sz w:val="20"/>
                <w:szCs w:val="20"/>
                <w:lang w:val="en-GB"/>
              </w:rPr>
            </w:pPr>
          </w:p>
          <w:p w14:paraId="164667D7" w14:textId="77777777" w:rsidR="00A43B89" w:rsidRPr="00FD52FB" w:rsidRDefault="00A43B89" w:rsidP="00B142DD">
            <w:pPr>
              <w:pStyle w:val="BodyText"/>
              <w:rPr>
                <w:rFonts w:ascii="Verdana" w:hAnsi="Verdana"/>
                <w:sz w:val="20"/>
                <w:szCs w:val="20"/>
                <w:lang w:val="en-GB"/>
              </w:rPr>
            </w:pPr>
          </w:p>
          <w:p w14:paraId="79573961" w14:textId="77777777" w:rsidR="00A43B89" w:rsidRPr="00FD52FB" w:rsidRDefault="00A43B89" w:rsidP="00B142DD">
            <w:pPr>
              <w:pStyle w:val="BodyText"/>
              <w:rPr>
                <w:rFonts w:ascii="Verdana" w:hAnsi="Verdana"/>
                <w:sz w:val="20"/>
                <w:szCs w:val="20"/>
                <w:lang w:val="en-GB"/>
              </w:rPr>
            </w:pPr>
          </w:p>
          <w:p w14:paraId="3A9B1718" w14:textId="77777777" w:rsidR="00A43B89" w:rsidRPr="00FD52FB" w:rsidRDefault="00A43B89" w:rsidP="00B142DD">
            <w:pPr>
              <w:pStyle w:val="BodyText"/>
              <w:rPr>
                <w:rFonts w:ascii="Verdana" w:hAnsi="Verdana"/>
                <w:sz w:val="20"/>
                <w:szCs w:val="20"/>
                <w:lang w:val="en-GB"/>
              </w:rPr>
            </w:pPr>
          </w:p>
          <w:p w14:paraId="0C15AC27" w14:textId="77777777" w:rsidR="00A43B89" w:rsidRPr="00FD52FB" w:rsidRDefault="00A43B89" w:rsidP="00B142DD">
            <w:pPr>
              <w:pStyle w:val="BodyText"/>
              <w:rPr>
                <w:rFonts w:ascii="Verdana" w:hAnsi="Verdana"/>
                <w:sz w:val="20"/>
                <w:szCs w:val="20"/>
                <w:lang w:val="en-GB"/>
              </w:rPr>
            </w:pPr>
          </w:p>
          <w:p w14:paraId="03BA88A6" w14:textId="77777777" w:rsidR="00A43B89" w:rsidRPr="00FD52FB" w:rsidRDefault="00A43B89" w:rsidP="00B142DD">
            <w:pPr>
              <w:pStyle w:val="BodyText"/>
              <w:rPr>
                <w:rFonts w:ascii="Verdana" w:hAnsi="Verdana"/>
                <w:sz w:val="20"/>
                <w:szCs w:val="20"/>
                <w:lang w:val="en-GB"/>
              </w:rPr>
            </w:pPr>
          </w:p>
          <w:p w14:paraId="29B91FB9" w14:textId="77777777" w:rsidR="00A43B89" w:rsidRPr="00FD52FB" w:rsidRDefault="00A43B89" w:rsidP="00B142DD">
            <w:pPr>
              <w:pStyle w:val="BodyText"/>
              <w:rPr>
                <w:rFonts w:ascii="Verdana" w:hAnsi="Verdana"/>
                <w:sz w:val="20"/>
                <w:szCs w:val="20"/>
                <w:lang w:val="en-GB"/>
              </w:rPr>
            </w:pPr>
          </w:p>
          <w:p w14:paraId="0C3C6EA8" w14:textId="77777777" w:rsidR="00A43B89" w:rsidRPr="00FD52FB" w:rsidRDefault="00A43B89" w:rsidP="00B142DD">
            <w:pPr>
              <w:pStyle w:val="BodyText"/>
              <w:rPr>
                <w:rFonts w:ascii="Verdana" w:hAnsi="Verdana"/>
                <w:sz w:val="20"/>
                <w:szCs w:val="20"/>
                <w:lang w:val="en-GB"/>
              </w:rPr>
            </w:pPr>
          </w:p>
          <w:p w14:paraId="646BACA2" w14:textId="77777777" w:rsidR="00A43B89" w:rsidRPr="00FD52FB" w:rsidRDefault="00A43B89" w:rsidP="00B142DD">
            <w:pPr>
              <w:pStyle w:val="BodyText"/>
              <w:rPr>
                <w:rFonts w:ascii="Verdana" w:hAnsi="Verdana"/>
                <w:sz w:val="20"/>
                <w:szCs w:val="20"/>
                <w:lang w:val="en-GB"/>
              </w:rPr>
            </w:pPr>
          </w:p>
          <w:p w14:paraId="29CF4B97" w14:textId="77777777" w:rsidR="00A43B89" w:rsidRPr="00FD52FB" w:rsidRDefault="00A43B89" w:rsidP="00B142DD">
            <w:pPr>
              <w:pStyle w:val="BodyText"/>
              <w:rPr>
                <w:rFonts w:ascii="Verdana" w:hAnsi="Verdana"/>
                <w:sz w:val="20"/>
                <w:szCs w:val="20"/>
                <w:lang w:val="en-GB"/>
              </w:rPr>
            </w:pPr>
          </w:p>
          <w:p w14:paraId="09682B78" w14:textId="77777777" w:rsidR="00A43B89" w:rsidRPr="00FD52FB" w:rsidRDefault="00A43B89" w:rsidP="00B142DD">
            <w:pPr>
              <w:pStyle w:val="BodyText"/>
              <w:rPr>
                <w:rFonts w:ascii="Verdana" w:hAnsi="Verdana"/>
                <w:sz w:val="20"/>
                <w:szCs w:val="20"/>
                <w:lang w:val="en-GB"/>
              </w:rPr>
            </w:pPr>
          </w:p>
          <w:p w14:paraId="07E7D02B" w14:textId="77777777" w:rsidR="00A43B89" w:rsidRPr="00FD52FB" w:rsidRDefault="00A43B89" w:rsidP="00B142DD">
            <w:pPr>
              <w:pStyle w:val="BodyText"/>
              <w:rPr>
                <w:rFonts w:ascii="Verdana" w:hAnsi="Verdana"/>
                <w:sz w:val="20"/>
                <w:szCs w:val="20"/>
                <w:lang w:val="en-GB"/>
              </w:rPr>
            </w:pPr>
          </w:p>
          <w:p w14:paraId="44FBE2E8" w14:textId="77777777" w:rsidR="00A43B89" w:rsidRPr="00FD52FB" w:rsidRDefault="00A43B89" w:rsidP="00B142DD">
            <w:pPr>
              <w:pStyle w:val="BodyText"/>
              <w:rPr>
                <w:rFonts w:ascii="Verdana" w:hAnsi="Verdana"/>
                <w:sz w:val="20"/>
                <w:szCs w:val="20"/>
                <w:lang w:val="en-GB"/>
              </w:rPr>
            </w:pPr>
          </w:p>
          <w:p w14:paraId="4B36A602" w14:textId="2A26C498" w:rsidR="00A43B89" w:rsidRPr="00FD52FB" w:rsidRDefault="00A43B89" w:rsidP="00B142DD">
            <w:pPr>
              <w:pStyle w:val="BodyText"/>
              <w:rPr>
                <w:rFonts w:ascii="Verdana" w:hAnsi="Verdana"/>
                <w:sz w:val="20"/>
                <w:szCs w:val="20"/>
                <w:lang w:val="en-GB"/>
              </w:rPr>
            </w:pPr>
            <w:r w:rsidRPr="00FD52FB">
              <w:rPr>
                <w:rFonts w:ascii="Verdana" w:hAnsi="Verdana"/>
                <w:sz w:val="20"/>
                <w:szCs w:val="20"/>
                <w:lang w:val="en-GB"/>
              </w:rPr>
              <w:t>The WG noted the potential to raise a further change and discussed how this would impact the earlier decision to move some clauses out of the CCCM and include in DCUSA. In light of this the WG agreed to retain the clauses in the CCCM and develop further the BCA in schedule 13.</w:t>
            </w:r>
          </w:p>
          <w:p w14:paraId="50B86558" w14:textId="0E3CBD4B" w:rsidR="00A43B89" w:rsidRPr="00FD52FB" w:rsidRDefault="00A43B89" w:rsidP="00B142DD">
            <w:pPr>
              <w:pStyle w:val="BodyText"/>
              <w:rPr>
                <w:rFonts w:ascii="Verdana" w:hAnsi="Verdana"/>
                <w:sz w:val="20"/>
                <w:szCs w:val="20"/>
                <w:lang w:val="en-GB"/>
              </w:rPr>
            </w:pPr>
          </w:p>
        </w:tc>
      </w:tr>
      <w:tr w:rsidR="00B57C0D" w:rsidRPr="00FD52FB" w14:paraId="5AC1C473" w14:textId="77777777" w:rsidTr="00B652AB">
        <w:tc>
          <w:tcPr>
            <w:tcW w:w="1730" w:type="dxa"/>
          </w:tcPr>
          <w:p w14:paraId="30E4B6A3" w14:textId="77777777" w:rsidR="00B57C0D" w:rsidRPr="00FD52FB" w:rsidRDefault="00B57C0D" w:rsidP="00B142DD">
            <w:pPr>
              <w:pStyle w:val="BodyTextNoSpacing"/>
              <w:rPr>
                <w:szCs w:val="20"/>
              </w:rPr>
            </w:pPr>
            <w:r w:rsidRPr="00FD52FB">
              <w:rPr>
                <w:szCs w:val="20"/>
                <w:lang w:val="en-GB"/>
              </w:rPr>
              <w:lastRenderedPageBreak/>
              <w:t>UK Power Networks</w:t>
            </w:r>
          </w:p>
        </w:tc>
        <w:tc>
          <w:tcPr>
            <w:tcW w:w="1843" w:type="dxa"/>
          </w:tcPr>
          <w:p w14:paraId="513F5EFC" w14:textId="77777777" w:rsidR="00B57C0D" w:rsidRPr="00FD52FB" w:rsidRDefault="00B57C0D" w:rsidP="00B142DD">
            <w:pPr>
              <w:pStyle w:val="BodyTextNoSpacing"/>
              <w:rPr>
                <w:szCs w:val="20"/>
              </w:rPr>
            </w:pPr>
            <w:r w:rsidRPr="00FD52FB">
              <w:rPr>
                <w:szCs w:val="20"/>
                <w:lang w:val="en-GB"/>
              </w:rPr>
              <w:t>Non-confidential</w:t>
            </w:r>
          </w:p>
        </w:tc>
        <w:tc>
          <w:tcPr>
            <w:tcW w:w="6662" w:type="dxa"/>
          </w:tcPr>
          <w:p w14:paraId="072BC63D" w14:textId="77777777" w:rsidR="00B57C0D" w:rsidRPr="00FD52FB" w:rsidRDefault="00296580" w:rsidP="00B142DD">
            <w:pPr>
              <w:pStyle w:val="BodyText"/>
              <w:rPr>
                <w:rFonts w:ascii="Verdana" w:hAnsi="Verdana"/>
                <w:sz w:val="20"/>
                <w:szCs w:val="20"/>
                <w:lang w:val="en-GB"/>
              </w:rPr>
            </w:pPr>
            <w:r w:rsidRPr="00FD52FB">
              <w:rPr>
                <w:rFonts w:ascii="Verdana" w:hAnsi="Verdana"/>
                <w:sz w:val="20"/>
                <w:szCs w:val="20"/>
                <w:lang w:val="en-GB"/>
              </w:rPr>
              <w:t>Since the introduction of portfolio billing the financial dis-benefit to EDNOs has been removed and the need for ramping has therefore diminished (without boundary metering the host DNO has no visibility of the IDNOs consumption) we no longer see the need for ramping to exist in the CCCMs.</w:t>
            </w:r>
          </w:p>
        </w:tc>
        <w:tc>
          <w:tcPr>
            <w:tcW w:w="3605" w:type="dxa"/>
          </w:tcPr>
          <w:p w14:paraId="3560B9B9" w14:textId="77777777" w:rsidR="00B57C0D" w:rsidRPr="00FD52FB" w:rsidRDefault="00874CD1" w:rsidP="00B142DD">
            <w:pPr>
              <w:pStyle w:val="BodyText"/>
              <w:rPr>
                <w:rFonts w:ascii="Verdana" w:hAnsi="Verdana"/>
                <w:sz w:val="20"/>
                <w:szCs w:val="20"/>
                <w:lang w:val="en-GB"/>
              </w:rPr>
            </w:pPr>
            <w:r w:rsidRPr="00FD52FB">
              <w:rPr>
                <w:rFonts w:ascii="Verdana" w:hAnsi="Verdana"/>
                <w:sz w:val="20"/>
                <w:szCs w:val="20"/>
                <w:lang w:val="en-GB"/>
              </w:rPr>
              <w:t>Noted</w:t>
            </w:r>
          </w:p>
        </w:tc>
      </w:tr>
      <w:tr w:rsidR="00296580" w:rsidRPr="00FD52FB" w14:paraId="65A14A00" w14:textId="77777777" w:rsidTr="00B652AB">
        <w:tc>
          <w:tcPr>
            <w:tcW w:w="1730" w:type="dxa"/>
          </w:tcPr>
          <w:p w14:paraId="569A4C3D" w14:textId="77777777" w:rsidR="00296580" w:rsidRPr="00FD52FB" w:rsidRDefault="00296580" w:rsidP="00296580">
            <w:pPr>
              <w:pStyle w:val="BodyTextNoSpacing"/>
              <w:rPr>
                <w:szCs w:val="20"/>
                <w:lang w:val="en-GB"/>
              </w:rPr>
            </w:pPr>
            <w:r w:rsidRPr="00FD52FB">
              <w:rPr>
                <w:szCs w:val="20"/>
                <w:lang w:val="en-GB"/>
              </w:rPr>
              <w:t>Western Power Distribution</w:t>
            </w:r>
          </w:p>
        </w:tc>
        <w:tc>
          <w:tcPr>
            <w:tcW w:w="1843" w:type="dxa"/>
          </w:tcPr>
          <w:p w14:paraId="786B9F8A" w14:textId="77777777" w:rsidR="00296580" w:rsidRPr="00FD52FB" w:rsidRDefault="00296580" w:rsidP="00296580">
            <w:pPr>
              <w:pStyle w:val="BodyTextNoSpacing"/>
              <w:rPr>
                <w:szCs w:val="20"/>
                <w:lang w:val="en-GB"/>
              </w:rPr>
            </w:pPr>
            <w:r w:rsidRPr="00FD52FB">
              <w:rPr>
                <w:szCs w:val="20"/>
                <w:lang w:val="en-GB"/>
              </w:rPr>
              <w:t>Non-confidential</w:t>
            </w:r>
          </w:p>
        </w:tc>
        <w:tc>
          <w:tcPr>
            <w:tcW w:w="6662" w:type="dxa"/>
          </w:tcPr>
          <w:p w14:paraId="53D47A1A" w14:textId="77777777" w:rsidR="00296580" w:rsidRPr="00FD52FB" w:rsidRDefault="00712F7A" w:rsidP="00296580">
            <w:pPr>
              <w:pStyle w:val="BodyText"/>
              <w:rPr>
                <w:rFonts w:ascii="Verdana" w:hAnsi="Verdana"/>
                <w:sz w:val="20"/>
                <w:szCs w:val="20"/>
                <w:lang w:val="en-GB"/>
              </w:rPr>
            </w:pPr>
            <w:r w:rsidRPr="00FD52FB">
              <w:rPr>
                <w:rFonts w:ascii="Verdana" w:hAnsi="Verdana"/>
                <w:sz w:val="20"/>
                <w:szCs w:val="20"/>
                <w:lang w:val="en-GB"/>
              </w:rPr>
              <w:t>We note that capacity ramping was largely implemented to protect downstream distributors from the full impact of use of system charges associated with maximum capacity and that since the implementation of Portfolio Billing this issue has fallen away.</w:t>
            </w:r>
          </w:p>
          <w:p w14:paraId="195D12C9" w14:textId="1E654107" w:rsidR="00712F7A" w:rsidRPr="00FD52FB" w:rsidRDefault="00712F7A" w:rsidP="00296580">
            <w:pPr>
              <w:pStyle w:val="BodyText"/>
              <w:rPr>
                <w:rFonts w:ascii="Verdana" w:hAnsi="Verdana"/>
                <w:sz w:val="20"/>
                <w:szCs w:val="20"/>
                <w:lang w:val="en-GB"/>
              </w:rPr>
            </w:pPr>
            <w:r w:rsidRPr="00FD52FB">
              <w:rPr>
                <w:rFonts w:ascii="Verdana" w:hAnsi="Verdana"/>
                <w:sz w:val="20"/>
                <w:szCs w:val="20"/>
                <w:lang w:val="en-GB"/>
              </w:rPr>
              <w:lastRenderedPageBreak/>
              <w:t>Capacity Ramping still has an important part to play. It allows both parties to agree an outline uptake of capacity requirements over the Development Phase of the scheme and also the opportunity to review the uptake of capacity over that period. Whilst the CCCM highlights that any unutilised capacity identified under the review can be relinquished for the use of other customers, we believe this does not go far enough. So whilst the concept of capacity ramping is a good one, it needs to be developed further so that effective steps can be taken by a network operator (where it is reasonable to do so) to ensure that the capacity</w:t>
            </w:r>
            <w:r w:rsidR="002E4F23" w:rsidRPr="00FD52FB">
              <w:rPr>
                <w:rFonts w:ascii="Verdana" w:hAnsi="Verdana"/>
                <w:sz w:val="20"/>
                <w:szCs w:val="20"/>
                <w:lang w:val="en-GB"/>
              </w:rPr>
              <w:t xml:space="preserve"> is relinquished and there is no reliance on the downstream distributor’s goodwill. Without the ability to take these reasonable steps there is the potential for a barrier to entry to develop for other downstream distributors </w:t>
            </w:r>
            <w:r w:rsidR="00FD52FB" w:rsidRPr="00FD52FB">
              <w:rPr>
                <w:rFonts w:ascii="Verdana" w:hAnsi="Verdana"/>
                <w:sz w:val="20"/>
                <w:szCs w:val="20"/>
                <w:lang w:val="en-GB"/>
              </w:rPr>
              <w:t>wishing</w:t>
            </w:r>
            <w:r w:rsidR="002E4F23" w:rsidRPr="00FD52FB">
              <w:rPr>
                <w:rFonts w:ascii="Verdana" w:hAnsi="Verdana"/>
                <w:sz w:val="20"/>
                <w:szCs w:val="20"/>
                <w:lang w:val="en-GB"/>
              </w:rPr>
              <w:t xml:space="preserve"> to compete in connecting other sites on a section of the network where another downstream distributor has capacity unnecessarily reserved. The reserved capacity may be offered to the developer of a different site, whereas a competing downstream network operator may need to offer the same developer a solution with reinforcement cost since the network is ‘full’ sue to the reservation.</w:t>
            </w:r>
          </w:p>
        </w:tc>
        <w:tc>
          <w:tcPr>
            <w:tcW w:w="3605" w:type="dxa"/>
          </w:tcPr>
          <w:p w14:paraId="22A66C9B" w14:textId="77777777" w:rsidR="00296580" w:rsidRPr="00FD52FB" w:rsidRDefault="00874CD1" w:rsidP="00296580">
            <w:pPr>
              <w:pStyle w:val="BodyText"/>
              <w:rPr>
                <w:rFonts w:ascii="Verdana" w:hAnsi="Verdana"/>
                <w:sz w:val="20"/>
                <w:szCs w:val="20"/>
                <w:lang w:val="en-GB"/>
              </w:rPr>
            </w:pPr>
            <w:r w:rsidRPr="00FD52FB">
              <w:rPr>
                <w:rFonts w:ascii="Verdana" w:hAnsi="Verdana"/>
                <w:sz w:val="20"/>
                <w:szCs w:val="20"/>
                <w:lang w:val="en-GB"/>
              </w:rPr>
              <w:lastRenderedPageBreak/>
              <w:t>Noted</w:t>
            </w:r>
          </w:p>
        </w:tc>
      </w:tr>
      <w:tr w:rsidR="00296580" w:rsidRPr="00FD52FB" w14:paraId="71749DAC" w14:textId="77777777" w:rsidTr="00A467A4">
        <w:tc>
          <w:tcPr>
            <w:tcW w:w="13840" w:type="dxa"/>
            <w:gridSpan w:val="4"/>
          </w:tcPr>
          <w:p w14:paraId="77A0DE14" w14:textId="0EE5CA73" w:rsidR="00296580" w:rsidRPr="00FD52FB" w:rsidRDefault="00296580" w:rsidP="00296580">
            <w:pPr>
              <w:pStyle w:val="BodyText"/>
              <w:rPr>
                <w:rFonts w:ascii="Verdana" w:hAnsi="Verdana"/>
                <w:sz w:val="20"/>
                <w:szCs w:val="20"/>
                <w:lang w:val="en-GB"/>
              </w:rPr>
            </w:pPr>
            <w:r w:rsidRPr="00FD52FB">
              <w:rPr>
                <w:rFonts w:ascii="Verdana" w:hAnsi="Verdana"/>
                <w:b/>
                <w:sz w:val="20"/>
                <w:szCs w:val="20"/>
                <w:lang w:val="en-GB"/>
              </w:rPr>
              <w:t>Working Group Conclusions:</w:t>
            </w:r>
            <w:r w:rsidR="00874CD1" w:rsidRPr="00FD52FB">
              <w:rPr>
                <w:rFonts w:ascii="Verdana" w:hAnsi="Verdana"/>
                <w:b/>
                <w:sz w:val="20"/>
                <w:szCs w:val="20"/>
                <w:lang w:val="en-GB"/>
              </w:rPr>
              <w:t xml:space="preserve"> </w:t>
            </w:r>
            <w:r w:rsidR="00874CD1" w:rsidRPr="00FD52FB">
              <w:rPr>
                <w:rFonts w:ascii="Verdana" w:hAnsi="Verdana"/>
                <w:sz w:val="20"/>
                <w:szCs w:val="20"/>
                <w:lang w:val="en-GB"/>
              </w:rPr>
              <w:t>It was summarised that there could be further consequences from moving capacity ramping from the CCCM to the DCUSA</w:t>
            </w:r>
            <w:r w:rsidR="00A43B89" w:rsidRPr="00FD52FB">
              <w:rPr>
                <w:rFonts w:ascii="Verdana" w:hAnsi="Verdana"/>
                <w:sz w:val="20"/>
                <w:szCs w:val="20"/>
                <w:lang w:val="en-GB"/>
              </w:rPr>
              <w:t xml:space="preserve"> especially if a further CP was raised</w:t>
            </w:r>
            <w:r w:rsidR="00874CD1" w:rsidRPr="00FD52FB">
              <w:rPr>
                <w:rFonts w:ascii="Verdana" w:hAnsi="Verdana"/>
                <w:sz w:val="20"/>
                <w:szCs w:val="20"/>
                <w:lang w:val="en-GB"/>
              </w:rPr>
              <w:t>. By trying to future proof the change</w:t>
            </w:r>
            <w:r w:rsidR="00567F2E" w:rsidRPr="00FD52FB">
              <w:rPr>
                <w:rFonts w:ascii="Verdana" w:hAnsi="Verdana"/>
                <w:sz w:val="20"/>
                <w:szCs w:val="20"/>
                <w:lang w:val="en-GB"/>
              </w:rPr>
              <w:t xml:space="preserve"> proposal,</w:t>
            </w:r>
            <w:r w:rsidR="00874CD1" w:rsidRPr="00FD52FB">
              <w:rPr>
                <w:rFonts w:ascii="Verdana" w:hAnsi="Verdana"/>
                <w:sz w:val="20"/>
                <w:szCs w:val="20"/>
                <w:lang w:val="en-GB"/>
              </w:rPr>
              <w:t xml:space="preserve"> it would seem sensible to leave the information in the CCCM as putting it in </w:t>
            </w:r>
            <w:r w:rsidR="00A43B89" w:rsidRPr="00FD52FB">
              <w:rPr>
                <w:rFonts w:ascii="Verdana" w:hAnsi="Verdana"/>
                <w:sz w:val="20"/>
                <w:szCs w:val="20"/>
                <w:lang w:val="en-GB"/>
              </w:rPr>
              <w:t xml:space="preserve">DCUSA </w:t>
            </w:r>
            <w:r w:rsidR="00874CD1" w:rsidRPr="00FD52FB">
              <w:rPr>
                <w:rFonts w:ascii="Verdana" w:hAnsi="Verdana"/>
                <w:sz w:val="20"/>
                <w:szCs w:val="20"/>
                <w:lang w:val="en-GB"/>
              </w:rPr>
              <w:t>would be difficult as the information should be included in the BCA</w:t>
            </w:r>
            <w:r w:rsidR="00A43B89" w:rsidRPr="00FD52FB">
              <w:rPr>
                <w:rFonts w:ascii="Verdana" w:hAnsi="Verdana"/>
                <w:sz w:val="20"/>
                <w:szCs w:val="20"/>
                <w:lang w:val="en-GB"/>
              </w:rPr>
              <w:t>.</w:t>
            </w:r>
            <w:r w:rsidR="00874CD1" w:rsidRPr="00FD52FB">
              <w:rPr>
                <w:rFonts w:ascii="Verdana" w:hAnsi="Verdana"/>
                <w:sz w:val="20"/>
                <w:szCs w:val="20"/>
                <w:lang w:val="en-GB"/>
              </w:rPr>
              <w:t xml:space="preserve"> The Working Group are going to reassess whether they need to request additional </w:t>
            </w:r>
            <w:r w:rsidR="00567F2E" w:rsidRPr="00FD52FB">
              <w:rPr>
                <w:rFonts w:ascii="Verdana" w:hAnsi="Verdana"/>
                <w:sz w:val="20"/>
                <w:szCs w:val="20"/>
                <w:lang w:val="en-GB"/>
              </w:rPr>
              <w:t>industry feedback regarding capacity ramping.</w:t>
            </w:r>
          </w:p>
        </w:tc>
      </w:tr>
      <w:bookmarkEnd w:id="6"/>
    </w:tbl>
    <w:p w14:paraId="21D1CBCB" w14:textId="77777777" w:rsidR="00131490" w:rsidRPr="00FD52FB"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662"/>
        <w:gridCol w:w="3605"/>
      </w:tblGrid>
      <w:tr w:rsidR="005023A8" w:rsidRPr="00FD52FB" w14:paraId="60AE8B4E" w14:textId="77777777" w:rsidTr="00B652AB">
        <w:trPr>
          <w:cnfStyle w:val="100000000000" w:firstRow="1" w:lastRow="0" w:firstColumn="0" w:lastColumn="0" w:oddVBand="0" w:evenVBand="0" w:oddHBand="0" w:evenHBand="0" w:firstRowFirstColumn="0" w:firstRowLastColumn="0" w:lastRowFirstColumn="0" w:lastRowLastColumn="0"/>
        </w:trPr>
        <w:tc>
          <w:tcPr>
            <w:tcW w:w="1730" w:type="dxa"/>
          </w:tcPr>
          <w:p w14:paraId="0883EB6A" w14:textId="77777777" w:rsidR="005023A8" w:rsidRPr="00FD52FB" w:rsidRDefault="005023A8" w:rsidP="00131490">
            <w:pPr>
              <w:pStyle w:val="ColumnHeading"/>
              <w:rPr>
                <w:szCs w:val="20"/>
              </w:rPr>
            </w:pPr>
            <w:bookmarkStart w:id="7" w:name="dcusa_response7"/>
            <w:r w:rsidRPr="00FD52FB">
              <w:rPr>
                <w:szCs w:val="20"/>
              </w:rPr>
              <w:t>Company</w:t>
            </w:r>
          </w:p>
        </w:tc>
        <w:tc>
          <w:tcPr>
            <w:tcW w:w="1843" w:type="dxa"/>
          </w:tcPr>
          <w:p w14:paraId="47EAEB9E" w14:textId="77777777" w:rsidR="005023A8" w:rsidRPr="00FD52FB" w:rsidRDefault="005023A8" w:rsidP="00131490">
            <w:pPr>
              <w:pStyle w:val="ColumnHeading"/>
              <w:rPr>
                <w:szCs w:val="20"/>
              </w:rPr>
            </w:pPr>
            <w:r w:rsidRPr="00FD52FB">
              <w:rPr>
                <w:szCs w:val="20"/>
              </w:rPr>
              <w:t>Confidential/</w:t>
            </w:r>
          </w:p>
          <w:p w14:paraId="1A5DE963" w14:textId="77777777" w:rsidR="005023A8" w:rsidRPr="00FD52FB" w:rsidRDefault="005023A8" w:rsidP="00131490">
            <w:pPr>
              <w:pStyle w:val="ColumnHeading"/>
              <w:rPr>
                <w:szCs w:val="20"/>
              </w:rPr>
            </w:pPr>
            <w:r w:rsidRPr="00FD52FB">
              <w:rPr>
                <w:szCs w:val="20"/>
              </w:rPr>
              <w:t>Anonymous</w:t>
            </w:r>
          </w:p>
        </w:tc>
        <w:tc>
          <w:tcPr>
            <w:tcW w:w="6662" w:type="dxa"/>
          </w:tcPr>
          <w:p w14:paraId="1FCF3E67" w14:textId="77777777" w:rsidR="005023A8" w:rsidRPr="00FD52FB" w:rsidRDefault="00B652AB" w:rsidP="00131490">
            <w:pPr>
              <w:pStyle w:val="Question"/>
              <w:rPr>
                <w:szCs w:val="20"/>
              </w:rPr>
            </w:pPr>
            <w:r w:rsidRPr="00FD52FB">
              <w:rPr>
                <w:szCs w:val="20"/>
                <w:lang w:val="en-GB"/>
              </w:rPr>
              <w:t>The Working Group are seeking industry views on removing paragraphs 1</w:t>
            </w:r>
            <w:r w:rsidR="009333C5" w:rsidRPr="00FD52FB">
              <w:rPr>
                <w:szCs w:val="20"/>
                <w:lang w:val="en-GB"/>
              </w:rPr>
              <w:t>.</w:t>
            </w:r>
            <w:r w:rsidRPr="00FD52FB">
              <w:rPr>
                <w:szCs w:val="20"/>
                <w:lang w:val="en-GB"/>
              </w:rPr>
              <w:t>52 and 1.53 from the CCCM and adding paragraphs 39.9A and B to Section 2B of DCUSA?</w:t>
            </w:r>
          </w:p>
        </w:tc>
        <w:tc>
          <w:tcPr>
            <w:tcW w:w="3605" w:type="dxa"/>
          </w:tcPr>
          <w:p w14:paraId="6C99BB2C" w14:textId="77777777" w:rsidR="005023A8" w:rsidRPr="00FD52FB" w:rsidRDefault="005023A8" w:rsidP="005023A8">
            <w:pPr>
              <w:pStyle w:val="Question"/>
              <w:numPr>
                <w:ilvl w:val="0"/>
                <w:numId w:val="0"/>
              </w:numPr>
              <w:rPr>
                <w:szCs w:val="20"/>
                <w:lang w:val="en-GB"/>
              </w:rPr>
            </w:pPr>
            <w:r w:rsidRPr="00FD52FB">
              <w:rPr>
                <w:szCs w:val="20"/>
                <w:lang w:val="en-GB"/>
              </w:rPr>
              <w:t xml:space="preserve">Working Group Comments </w:t>
            </w:r>
          </w:p>
        </w:tc>
      </w:tr>
      <w:tr w:rsidR="005023A8" w:rsidRPr="00FD52FB" w14:paraId="38106B09" w14:textId="77777777" w:rsidTr="00B652AB">
        <w:tc>
          <w:tcPr>
            <w:tcW w:w="1730" w:type="dxa"/>
          </w:tcPr>
          <w:p w14:paraId="23232726" w14:textId="77777777" w:rsidR="005023A8" w:rsidRPr="00FD52FB" w:rsidRDefault="00B652AB" w:rsidP="00131490">
            <w:pPr>
              <w:pStyle w:val="BodyTextNoSpacing"/>
              <w:rPr>
                <w:szCs w:val="20"/>
                <w:lang w:val="en-GB"/>
              </w:rPr>
            </w:pPr>
            <w:r w:rsidRPr="00FD52FB">
              <w:rPr>
                <w:szCs w:val="20"/>
                <w:lang w:val="en-GB"/>
              </w:rPr>
              <w:lastRenderedPageBreak/>
              <w:t>Electricity North West</w:t>
            </w:r>
          </w:p>
        </w:tc>
        <w:tc>
          <w:tcPr>
            <w:tcW w:w="1843" w:type="dxa"/>
          </w:tcPr>
          <w:p w14:paraId="16A1A14B" w14:textId="77777777" w:rsidR="005023A8" w:rsidRPr="00FD52FB" w:rsidRDefault="00B652AB" w:rsidP="00131490">
            <w:pPr>
              <w:pStyle w:val="BodyTextNoSpacing"/>
              <w:rPr>
                <w:szCs w:val="20"/>
                <w:lang w:val="en-GB"/>
              </w:rPr>
            </w:pPr>
            <w:r w:rsidRPr="00FD52FB">
              <w:rPr>
                <w:szCs w:val="20"/>
                <w:lang w:val="en-GB"/>
              </w:rPr>
              <w:t>Non-confidential</w:t>
            </w:r>
          </w:p>
        </w:tc>
        <w:tc>
          <w:tcPr>
            <w:tcW w:w="6662" w:type="dxa"/>
          </w:tcPr>
          <w:p w14:paraId="51B56E78" w14:textId="77777777" w:rsidR="00C229B5" w:rsidRPr="00FD52FB" w:rsidRDefault="00B652AB" w:rsidP="00131490">
            <w:pPr>
              <w:pStyle w:val="BodyTextNoSpacing"/>
              <w:rPr>
                <w:szCs w:val="20"/>
                <w:lang w:val="en-GB"/>
              </w:rPr>
            </w:pPr>
            <w:r w:rsidRPr="00FD52FB">
              <w:rPr>
                <w:szCs w:val="20"/>
                <w:lang w:val="en-GB"/>
              </w:rPr>
              <w:t xml:space="preserve">While technically it may be right to move the </w:t>
            </w:r>
            <w:r w:rsidR="00975BE1" w:rsidRPr="00FD52FB">
              <w:rPr>
                <w:szCs w:val="20"/>
                <w:lang w:val="en-GB"/>
              </w:rPr>
              <w:t>paragraphs,</w:t>
            </w:r>
            <w:r w:rsidRPr="00FD52FB">
              <w:rPr>
                <w:szCs w:val="20"/>
                <w:lang w:val="en-GB"/>
              </w:rPr>
              <w:t xml:space="preserve"> it is difficult to see what value this would add as it doesn’t provide any additional rights.</w:t>
            </w:r>
          </w:p>
        </w:tc>
        <w:tc>
          <w:tcPr>
            <w:tcW w:w="3605" w:type="dxa"/>
          </w:tcPr>
          <w:p w14:paraId="385BE296" w14:textId="77777777" w:rsidR="005023A8" w:rsidRPr="00FD52FB" w:rsidRDefault="00567F2E" w:rsidP="00131490">
            <w:pPr>
              <w:pStyle w:val="BodyText"/>
              <w:rPr>
                <w:rFonts w:ascii="Verdana" w:hAnsi="Verdana"/>
                <w:sz w:val="20"/>
                <w:szCs w:val="20"/>
                <w:lang w:val="en-GB"/>
              </w:rPr>
            </w:pPr>
            <w:r w:rsidRPr="00FD52FB">
              <w:rPr>
                <w:rFonts w:ascii="Verdana" w:hAnsi="Verdana"/>
                <w:sz w:val="20"/>
                <w:szCs w:val="20"/>
                <w:lang w:val="en-GB"/>
              </w:rPr>
              <w:t>Noted</w:t>
            </w:r>
          </w:p>
        </w:tc>
      </w:tr>
      <w:tr w:rsidR="005023A8" w:rsidRPr="00FD52FB" w14:paraId="76CB1CD0" w14:textId="77777777" w:rsidTr="00B652AB">
        <w:tc>
          <w:tcPr>
            <w:tcW w:w="1730" w:type="dxa"/>
          </w:tcPr>
          <w:p w14:paraId="68E70A3D" w14:textId="77777777" w:rsidR="005023A8" w:rsidRPr="00FD52FB" w:rsidRDefault="008C05B7" w:rsidP="00131490">
            <w:pPr>
              <w:pStyle w:val="BodyTextNoSpacing"/>
              <w:rPr>
                <w:szCs w:val="20"/>
                <w:lang w:val="en-GB"/>
              </w:rPr>
            </w:pPr>
            <w:r w:rsidRPr="00FD52FB">
              <w:rPr>
                <w:szCs w:val="20"/>
                <w:lang w:val="en-GB"/>
              </w:rPr>
              <w:t>ESP Electricity Ltd</w:t>
            </w:r>
          </w:p>
        </w:tc>
        <w:tc>
          <w:tcPr>
            <w:tcW w:w="1843" w:type="dxa"/>
          </w:tcPr>
          <w:p w14:paraId="0280BB6D" w14:textId="77777777" w:rsidR="005023A8" w:rsidRPr="00FD52FB" w:rsidRDefault="008C05B7" w:rsidP="00131490">
            <w:pPr>
              <w:pStyle w:val="BodyTextNoSpacing"/>
              <w:rPr>
                <w:szCs w:val="20"/>
                <w:lang w:val="en-GB"/>
              </w:rPr>
            </w:pPr>
            <w:r w:rsidRPr="00FD52FB">
              <w:rPr>
                <w:szCs w:val="20"/>
                <w:lang w:val="en-GB"/>
              </w:rPr>
              <w:t>Non-confidential</w:t>
            </w:r>
          </w:p>
        </w:tc>
        <w:tc>
          <w:tcPr>
            <w:tcW w:w="6662" w:type="dxa"/>
          </w:tcPr>
          <w:p w14:paraId="1FA30257" w14:textId="77777777" w:rsidR="005023A8" w:rsidRPr="00FD52FB" w:rsidRDefault="00975BE1" w:rsidP="00131490">
            <w:pPr>
              <w:pStyle w:val="BodyText"/>
              <w:rPr>
                <w:rFonts w:ascii="Verdana" w:hAnsi="Verdana"/>
                <w:sz w:val="20"/>
                <w:szCs w:val="20"/>
                <w:lang w:val="en-GB"/>
              </w:rPr>
            </w:pPr>
            <w:r w:rsidRPr="00FD52FB">
              <w:rPr>
                <w:rFonts w:ascii="Verdana" w:hAnsi="Verdana"/>
                <w:sz w:val="20"/>
                <w:szCs w:val="20"/>
                <w:lang w:val="en-GB"/>
              </w:rPr>
              <w:t>ESPE agrees with the Working Group’s proposed changes to Section 2B of DCUSA.</w:t>
            </w:r>
          </w:p>
        </w:tc>
        <w:tc>
          <w:tcPr>
            <w:tcW w:w="3605" w:type="dxa"/>
          </w:tcPr>
          <w:p w14:paraId="4B9D90DC" w14:textId="77777777" w:rsidR="005023A8" w:rsidRPr="00FD52FB" w:rsidRDefault="00567F2E" w:rsidP="00131490">
            <w:pPr>
              <w:pStyle w:val="BodyText"/>
              <w:rPr>
                <w:rFonts w:ascii="Verdana" w:hAnsi="Verdana"/>
                <w:sz w:val="20"/>
                <w:szCs w:val="20"/>
                <w:lang w:val="en-GB"/>
              </w:rPr>
            </w:pPr>
            <w:r w:rsidRPr="00FD52FB">
              <w:rPr>
                <w:rFonts w:ascii="Verdana" w:hAnsi="Verdana"/>
                <w:sz w:val="20"/>
                <w:szCs w:val="20"/>
                <w:lang w:val="en-GB"/>
              </w:rPr>
              <w:t>Noted</w:t>
            </w:r>
          </w:p>
        </w:tc>
      </w:tr>
      <w:tr w:rsidR="005023A8" w:rsidRPr="00FD52FB" w14:paraId="4F622AC8" w14:textId="77777777" w:rsidTr="00B652AB">
        <w:tc>
          <w:tcPr>
            <w:tcW w:w="1730" w:type="dxa"/>
          </w:tcPr>
          <w:p w14:paraId="691D500C" w14:textId="77777777" w:rsidR="005023A8" w:rsidRPr="00FD52FB" w:rsidRDefault="00975BE1" w:rsidP="00131490">
            <w:pPr>
              <w:pStyle w:val="BodyTextNoSpacing"/>
              <w:rPr>
                <w:szCs w:val="20"/>
                <w:lang w:val="en-GB"/>
              </w:rPr>
            </w:pPr>
            <w:r w:rsidRPr="00FD52FB">
              <w:rPr>
                <w:szCs w:val="20"/>
                <w:lang w:val="en-GB"/>
              </w:rPr>
              <w:t>Leep Electricity Networks Limited</w:t>
            </w:r>
          </w:p>
        </w:tc>
        <w:tc>
          <w:tcPr>
            <w:tcW w:w="1843" w:type="dxa"/>
          </w:tcPr>
          <w:p w14:paraId="2494B933" w14:textId="77777777" w:rsidR="005023A8" w:rsidRPr="00FD52FB" w:rsidRDefault="00975BE1" w:rsidP="00131490">
            <w:pPr>
              <w:pStyle w:val="BodyTextNoSpacing"/>
              <w:rPr>
                <w:szCs w:val="20"/>
                <w:lang w:val="en-GB"/>
              </w:rPr>
            </w:pPr>
            <w:r w:rsidRPr="00FD52FB">
              <w:rPr>
                <w:szCs w:val="20"/>
                <w:lang w:val="en-GB"/>
              </w:rPr>
              <w:t>Non-confidential</w:t>
            </w:r>
          </w:p>
        </w:tc>
        <w:tc>
          <w:tcPr>
            <w:tcW w:w="6662" w:type="dxa"/>
          </w:tcPr>
          <w:p w14:paraId="78918F06" w14:textId="77777777" w:rsidR="005023A8" w:rsidRPr="00FD52FB" w:rsidRDefault="00FB372A" w:rsidP="00131490">
            <w:pPr>
              <w:pStyle w:val="BodyText"/>
              <w:rPr>
                <w:rFonts w:ascii="Verdana" w:hAnsi="Verdana"/>
                <w:sz w:val="20"/>
                <w:szCs w:val="20"/>
                <w:lang w:val="en-GB"/>
              </w:rPr>
            </w:pPr>
            <w:r w:rsidRPr="00FD52FB">
              <w:rPr>
                <w:rFonts w:ascii="Verdana" w:hAnsi="Verdana"/>
                <w:sz w:val="20"/>
                <w:szCs w:val="20"/>
                <w:lang w:val="en-GB"/>
              </w:rPr>
              <w:t>N/A</w:t>
            </w:r>
          </w:p>
        </w:tc>
        <w:tc>
          <w:tcPr>
            <w:tcW w:w="3605" w:type="dxa"/>
          </w:tcPr>
          <w:p w14:paraId="0328CD8C" w14:textId="77777777" w:rsidR="005023A8" w:rsidRPr="00FD52FB" w:rsidRDefault="00567F2E" w:rsidP="00131490">
            <w:pPr>
              <w:pStyle w:val="BodyText"/>
              <w:rPr>
                <w:rFonts w:ascii="Verdana" w:hAnsi="Verdana"/>
                <w:sz w:val="20"/>
                <w:szCs w:val="20"/>
                <w:lang w:val="en-GB"/>
              </w:rPr>
            </w:pPr>
            <w:r w:rsidRPr="00FD52FB">
              <w:rPr>
                <w:rFonts w:ascii="Verdana" w:hAnsi="Verdana"/>
                <w:sz w:val="20"/>
                <w:szCs w:val="20"/>
                <w:lang w:val="en-GB"/>
              </w:rPr>
              <w:t>N/A</w:t>
            </w:r>
          </w:p>
        </w:tc>
      </w:tr>
      <w:tr w:rsidR="005023A8" w:rsidRPr="00FD52FB" w14:paraId="79789B6F" w14:textId="77777777" w:rsidTr="00B652AB">
        <w:tc>
          <w:tcPr>
            <w:tcW w:w="1730" w:type="dxa"/>
          </w:tcPr>
          <w:p w14:paraId="041019F9" w14:textId="77777777" w:rsidR="005023A8" w:rsidRPr="00FD52FB" w:rsidRDefault="00FB372A" w:rsidP="00131490">
            <w:pPr>
              <w:pStyle w:val="BodyTextNoSpacing"/>
              <w:rPr>
                <w:szCs w:val="20"/>
                <w:lang w:val="en-GB"/>
              </w:rPr>
            </w:pPr>
            <w:r w:rsidRPr="00FD52FB">
              <w:rPr>
                <w:szCs w:val="20"/>
                <w:lang w:val="en-GB"/>
              </w:rPr>
              <w:t>Northern Powergrid</w:t>
            </w:r>
          </w:p>
        </w:tc>
        <w:tc>
          <w:tcPr>
            <w:tcW w:w="1843" w:type="dxa"/>
          </w:tcPr>
          <w:p w14:paraId="78C10B5E" w14:textId="77777777" w:rsidR="005023A8" w:rsidRPr="00FD52FB" w:rsidRDefault="00FB372A" w:rsidP="00131490">
            <w:pPr>
              <w:pStyle w:val="BodyTextNoSpacing"/>
              <w:rPr>
                <w:szCs w:val="20"/>
                <w:lang w:val="en-GB"/>
              </w:rPr>
            </w:pPr>
            <w:r w:rsidRPr="00FD52FB">
              <w:rPr>
                <w:szCs w:val="20"/>
                <w:lang w:val="en-GB"/>
              </w:rPr>
              <w:t>Non-confidential</w:t>
            </w:r>
          </w:p>
        </w:tc>
        <w:tc>
          <w:tcPr>
            <w:tcW w:w="6662" w:type="dxa"/>
          </w:tcPr>
          <w:p w14:paraId="20DE11E8" w14:textId="77777777" w:rsidR="005023A8" w:rsidRPr="00FD52FB" w:rsidRDefault="00471C3D" w:rsidP="00131490">
            <w:pPr>
              <w:pStyle w:val="BodyTextNoSpacing"/>
              <w:rPr>
                <w:szCs w:val="20"/>
                <w:lang w:val="en-GB"/>
              </w:rPr>
            </w:pPr>
            <w:r w:rsidRPr="00FD52FB">
              <w:rPr>
                <w:szCs w:val="20"/>
              </w:rPr>
              <w:t>The paragraphs that are proposed to be removed from the CCCM are not the same as those proposed to be added to DCUSA.  However we believe that the subject of capacity management for connections to IDNOs is better placed within DCUSA rather than in the CCCM.  The CCCM is an explanation of the methods, principles, and assumptions that apply for determining the licensee’s Connection Charges and is not the best place to set out the principles and arrangements for capacity management</w:t>
            </w:r>
          </w:p>
        </w:tc>
        <w:tc>
          <w:tcPr>
            <w:tcW w:w="3605" w:type="dxa"/>
          </w:tcPr>
          <w:p w14:paraId="0261B565" w14:textId="77777777" w:rsidR="005023A8" w:rsidRPr="00FD52FB" w:rsidRDefault="00567F2E" w:rsidP="00131490">
            <w:pPr>
              <w:pStyle w:val="BodyTextNoSpacing"/>
              <w:rPr>
                <w:szCs w:val="20"/>
                <w:lang w:val="en-GB"/>
              </w:rPr>
            </w:pPr>
            <w:r w:rsidRPr="00FD52FB">
              <w:rPr>
                <w:szCs w:val="20"/>
                <w:lang w:val="en-GB"/>
              </w:rPr>
              <w:t>Noted</w:t>
            </w:r>
          </w:p>
        </w:tc>
      </w:tr>
      <w:tr w:rsidR="005023A8" w:rsidRPr="00FD52FB" w14:paraId="1E868FBB" w14:textId="77777777" w:rsidTr="00B652AB">
        <w:tc>
          <w:tcPr>
            <w:tcW w:w="1730" w:type="dxa"/>
          </w:tcPr>
          <w:p w14:paraId="22EFF6ED" w14:textId="77777777" w:rsidR="005023A8" w:rsidRPr="00FD52FB" w:rsidRDefault="00471F11" w:rsidP="00131490">
            <w:pPr>
              <w:pStyle w:val="BodyTextNoSpacing"/>
              <w:rPr>
                <w:szCs w:val="20"/>
                <w:lang w:val="en-GB"/>
              </w:rPr>
            </w:pPr>
            <w:r w:rsidRPr="00FD52FB">
              <w:rPr>
                <w:szCs w:val="20"/>
                <w:lang w:val="en-GB"/>
              </w:rPr>
              <w:t>SP Distribution plc and SP Manweb plc</w:t>
            </w:r>
          </w:p>
        </w:tc>
        <w:tc>
          <w:tcPr>
            <w:tcW w:w="1843" w:type="dxa"/>
          </w:tcPr>
          <w:p w14:paraId="6AE0A767" w14:textId="77777777" w:rsidR="005023A8" w:rsidRPr="00FD52FB" w:rsidRDefault="00471F11" w:rsidP="00131490">
            <w:pPr>
              <w:pStyle w:val="BodyTextNoSpacing"/>
              <w:rPr>
                <w:szCs w:val="20"/>
                <w:lang w:val="en-GB"/>
              </w:rPr>
            </w:pPr>
            <w:r w:rsidRPr="00FD52FB">
              <w:rPr>
                <w:szCs w:val="20"/>
                <w:lang w:val="en-GB"/>
              </w:rPr>
              <w:t>Non-confidential</w:t>
            </w:r>
          </w:p>
        </w:tc>
        <w:tc>
          <w:tcPr>
            <w:tcW w:w="6662" w:type="dxa"/>
          </w:tcPr>
          <w:p w14:paraId="47831B4B" w14:textId="77777777" w:rsidR="005023A8" w:rsidRPr="00FD52FB" w:rsidRDefault="004E2E1C" w:rsidP="00131490">
            <w:pPr>
              <w:pStyle w:val="BodyText"/>
              <w:rPr>
                <w:rFonts w:ascii="Verdana" w:hAnsi="Verdana"/>
                <w:sz w:val="20"/>
                <w:szCs w:val="20"/>
                <w:lang w:val="en-GB"/>
              </w:rPr>
            </w:pPr>
            <w:r w:rsidRPr="00FD52FB">
              <w:rPr>
                <w:rFonts w:ascii="Verdana" w:hAnsi="Verdana"/>
                <w:sz w:val="20"/>
                <w:szCs w:val="20"/>
                <w:lang w:val="en-GB"/>
              </w:rPr>
              <w:t>Change agreed.</w:t>
            </w:r>
          </w:p>
        </w:tc>
        <w:tc>
          <w:tcPr>
            <w:tcW w:w="3605" w:type="dxa"/>
          </w:tcPr>
          <w:p w14:paraId="0BBAF646" w14:textId="77777777" w:rsidR="005023A8" w:rsidRPr="00FD52FB" w:rsidRDefault="00567F2E" w:rsidP="00131490">
            <w:pPr>
              <w:pStyle w:val="BodyText"/>
              <w:rPr>
                <w:rFonts w:ascii="Verdana" w:hAnsi="Verdana"/>
                <w:sz w:val="20"/>
                <w:szCs w:val="20"/>
                <w:lang w:val="en-GB"/>
              </w:rPr>
            </w:pPr>
            <w:r w:rsidRPr="00FD52FB">
              <w:rPr>
                <w:rFonts w:ascii="Verdana" w:hAnsi="Verdana"/>
                <w:sz w:val="20"/>
                <w:szCs w:val="20"/>
                <w:lang w:val="en-GB"/>
              </w:rPr>
              <w:t>Noted</w:t>
            </w:r>
          </w:p>
        </w:tc>
      </w:tr>
      <w:tr w:rsidR="005023A8" w:rsidRPr="00FD52FB" w14:paraId="16F581C2" w14:textId="77777777" w:rsidTr="00B652AB">
        <w:tc>
          <w:tcPr>
            <w:tcW w:w="1730" w:type="dxa"/>
          </w:tcPr>
          <w:p w14:paraId="2B44CA88" w14:textId="77777777" w:rsidR="005023A8" w:rsidRPr="00FD52FB" w:rsidRDefault="004E2E1C" w:rsidP="00131490">
            <w:pPr>
              <w:pStyle w:val="BodyTextNoSpacing"/>
              <w:rPr>
                <w:szCs w:val="20"/>
              </w:rPr>
            </w:pPr>
            <w:r w:rsidRPr="00FD52FB">
              <w:rPr>
                <w:szCs w:val="20"/>
                <w:lang w:val="en-GB"/>
              </w:rPr>
              <w:t>Scottish and Southern Electricity Networks</w:t>
            </w:r>
          </w:p>
        </w:tc>
        <w:tc>
          <w:tcPr>
            <w:tcW w:w="1843" w:type="dxa"/>
          </w:tcPr>
          <w:p w14:paraId="091A95D5" w14:textId="77777777" w:rsidR="005023A8" w:rsidRPr="00FD52FB" w:rsidRDefault="004E2E1C" w:rsidP="00131490">
            <w:pPr>
              <w:pStyle w:val="BodyTextNoSpacing"/>
              <w:rPr>
                <w:szCs w:val="20"/>
                <w:lang w:val="en-GB"/>
              </w:rPr>
            </w:pPr>
            <w:r w:rsidRPr="00FD52FB">
              <w:rPr>
                <w:szCs w:val="20"/>
                <w:lang w:val="en-GB"/>
              </w:rPr>
              <w:t>Non-confidential</w:t>
            </w:r>
          </w:p>
        </w:tc>
        <w:tc>
          <w:tcPr>
            <w:tcW w:w="6662" w:type="dxa"/>
          </w:tcPr>
          <w:p w14:paraId="5BF2B85C" w14:textId="77777777" w:rsidR="005023A8" w:rsidRPr="00FD52FB" w:rsidRDefault="000F31ED" w:rsidP="00131490">
            <w:pPr>
              <w:pStyle w:val="BodyText"/>
              <w:rPr>
                <w:rFonts w:ascii="Verdana" w:hAnsi="Verdana"/>
                <w:sz w:val="20"/>
                <w:szCs w:val="20"/>
                <w:lang w:val="en-GB"/>
              </w:rPr>
            </w:pPr>
            <w:r w:rsidRPr="00FD52FB">
              <w:rPr>
                <w:rFonts w:ascii="Verdana" w:hAnsi="Verdana"/>
                <w:sz w:val="20"/>
                <w:szCs w:val="20"/>
                <w:lang w:val="en-GB"/>
              </w:rPr>
              <w:t>We agree that the paragraphs relating to capacity ramping which do not refer to the charges in the CCCM more appropriately sit in Section 2B of DCUSA.</w:t>
            </w:r>
          </w:p>
        </w:tc>
        <w:tc>
          <w:tcPr>
            <w:tcW w:w="3605" w:type="dxa"/>
          </w:tcPr>
          <w:p w14:paraId="0997932B" w14:textId="77777777" w:rsidR="005023A8" w:rsidRPr="00FD52FB" w:rsidRDefault="00567F2E" w:rsidP="00131490">
            <w:pPr>
              <w:pStyle w:val="BodyText"/>
              <w:rPr>
                <w:rFonts w:ascii="Verdana" w:hAnsi="Verdana"/>
                <w:sz w:val="20"/>
                <w:szCs w:val="20"/>
                <w:lang w:val="en-GB"/>
              </w:rPr>
            </w:pPr>
            <w:r w:rsidRPr="00FD52FB">
              <w:rPr>
                <w:rFonts w:ascii="Verdana" w:hAnsi="Verdana"/>
                <w:sz w:val="20"/>
                <w:szCs w:val="20"/>
                <w:lang w:val="en-GB"/>
              </w:rPr>
              <w:t>Noted</w:t>
            </w:r>
          </w:p>
        </w:tc>
      </w:tr>
      <w:tr w:rsidR="00B142DD" w:rsidRPr="00FD52FB" w14:paraId="7C6EF322" w14:textId="77777777" w:rsidTr="00B652AB">
        <w:tc>
          <w:tcPr>
            <w:tcW w:w="1730" w:type="dxa"/>
          </w:tcPr>
          <w:p w14:paraId="637FBE99" w14:textId="77777777" w:rsidR="00B142DD" w:rsidRPr="00FD52FB" w:rsidRDefault="00B142DD" w:rsidP="00B142DD">
            <w:pPr>
              <w:pStyle w:val="BodyTextNoSpacing"/>
              <w:rPr>
                <w:szCs w:val="20"/>
              </w:rPr>
            </w:pPr>
            <w:r w:rsidRPr="00FD52FB">
              <w:rPr>
                <w:szCs w:val="20"/>
                <w:lang w:val="en-GB"/>
              </w:rPr>
              <w:t>The Electricity Network Company</w:t>
            </w:r>
          </w:p>
        </w:tc>
        <w:tc>
          <w:tcPr>
            <w:tcW w:w="1843" w:type="dxa"/>
          </w:tcPr>
          <w:p w14:paraId="36BFEC98" w14:textId="77777777" w:rsidR="00B142DD" w:rsidRPr="00FD52FB" w:rsidRDefault="00B142DD" w:rsidP="00B142DD">
            <w:pPr>
              <w:pStyle w:val="BodyTextNoSpacing"/>
              <w:rPr>
                <w:szCs w:val="20"/>
                <w:lang w:val="en-GB"/>
              </w:rPr>
            </w:pPr>
            <w:r w:rsidRPr="00FD52FB">
              <w:rPr>
                <w:szCs w:val="20"/>
                <w:lang w:val="en-GB"/>
              </w:rPr>
              <w:t>Non- confidential</w:t>
            </w:r>
          </w:p>
        </w:tc>
        <w:tc>
          <w:tcPr>
            <w:tcW w:w="6662" w:type="dxa"/>
          </w:tcPr>
          <w:p w14:paraId="7BE4441A" w14:textId="77777777" w:rsidR="00B142DD" w:rsidRPr="00FD52FB" w:rsidRDefault="00992520" w:rsidP="00B142DD">
            <w:pPr>
              <w:pStyle w:val="BodyText"/>
              <w:rPr>
                <w:rFonts w:ascii="Verdana" w:hAnsi="Verdana"/>
                <w:sz w:val="20"/>
                <w:szCs w:val="20"/>
                <w:lang w:val="en-GB"/>
              </w:rPr>
            </w:pPr>
            <w:r w:rsidRPr="00FD52FB">
              <w:rPr>
                <w:rFonts w:ascii="Verdana" w:hAnsi="Verdana"/>
                <w:sz w:val="20"/>
                <w:szCs w:val="20"/>
                <w:lang w:val="en-GB"/>
              </w:rPr>
              <w:t xml:space="preserve">We believe that the paragraphs which are being moved to the main body of the DCUSA, into Section 2B are better suited in Section 2B. the purpose of the CCCM is to allow a person to reasonably estimate the charge for which they may be liable in </w:t>
            </w:r>
            <w:r w:rsidRPr="00FD52FB">
              <w:rPr>
                <w:rFonts w:ascii="Verdana" w:hAnsi="Verdana"/>
                <w:sz w:val="20"/>
                <w:szCs w:val="20"/>
                <w:lang w:val="en-GB"/>
              </w:rPr>
              <w:lastRenderedPageBreak/>
              <w:t>requesting a connection to a DNO’s distribution system. They should not be concerned with the ongoing provisions of that connection and use of system agreements which will novate to the DCUSA and Bilateral Connection Agreements. As such these paragraphs, relating to the ongoing provision of the connection and use of system as they do, are better suited to Section 2B of the DCUSA.</w:t>
            </w:r>
          </w:p>
        </w:tc>
        <w:tc>
          <w:tcPr>
            <w:tcW w:w="3605" w:type="dxa"/>
          </w:tcPr>
          <w:p w14:paraId="7F15A52F" w14:textId="77777777" w:rsidR="00B142DD" w:rsidRPr="00FD52FB" w:rsidRDefault="00567F2E" w:rsidP="00B142DD">
            <w:pPr>
              <w:pStyle w:val="BodyText"/>
              <w:rPr>
                <w:rFonts w:ascii="Verdana" w:hAnsi="Verdana"/>
                <w:sz w:val="20"/>
                <w:szCs w:val="20"/>
                <w:lang w:val="en-GB"/>
              </w:rPr>
            </w:pPr>
            <w:r w:rsidRPr="00FD52FB">
              <w:rPr>
                <w:rFonts w:ascii="Verdana" w:hAnsi="Verdana"/>
                <w:sz w:val="20"/>
                <w:szCs w:val="20"/>
                <w:lang w:val="en-GB"/>
              </w:rPr>
              <w:lastRenderedPageBreak/>
              <w:t>Noted</w:t>
            </w:r>
          </w:p>
        </w:tc>
      </w:tr>
      <w:tr w:rsidR="00B57C0D" w:rsidRPr="00FD52FB" w14:paraId="19D2EBB9" w14:textId="77777777" w:rsidTr="00B652AB">
        <w:tc>
          <w:tcPr>
            <w:tcW w:w="1730" w:type="dxa"/>
          </w:tcPr>
          <w:p w14:paraId="47725151" w14:textId="77777777" w:rsidR="00B57C0D" w:rsidRPr="00FD52FB" w:rsidRDefault="00B57C0D" w:rsidP="00B142DD">
            <w:pPr>
              <w:pStyle w:val="BodyTextNoSpacing"/>
              <w:rPr>
                <w:szCs w:val="20"/>
              </w:rPr>
            </w:pPr>
            <w:r w:rsidRPr="00FD52FB">
              <w:rPr>
                <w:szCs w:val="20"/>
                <w:lang w:val="en-GB"/>
              </w:rPr>
              <w:t>UK Power Networks</w:t>
            </w:r>
          </w:p>
        </w:tc>
        <w:tc>
          <w:tcPr>
            <w:tcW w:w="1843" w:type="dxa"/>
          </w:tcPr>
          <w:p w14:paraId="07A674E9" w14:textId="77777777" w:rsidR="00B57C0D" w:rsidRPr="00FD52FB" w:rsidRDefault="00B57C0D" w:rsidP="00B142DD">
            <w:pPr>
              <w:pStyle w:val="BodyTextNoSpacing"/>
              <w:rPr>
                <w:szCs w:val="20"/>
              </w:rPr>
            </w:pPr>
            <w:r w:rsidRPr="00FD52FB">
              <w:rPr>
                <w:szCs w:val="20"/>
                <w:lang w:val="en-GB"/>
              </w:rPr>
              <w:t>Non-confidential</w:t>
            </w:r>
          </w:p>
        </w:tc>
        <w:tc>
          <w:tcPr>
            <w:tcW w:w="6662" w:type="dxa"/>
          </w:tcPr>
          <w:p w14:paraId="17DFB203" w14:textId="77777777" w:rsidR="00B57C0D" w:rsidRPr="00FD52FB" w:rsidRDefault="00296580" w:rsidP="00B142DD">
            <w:pPr>
              <w:pStyle w:val="BodyText"/>
              <w:rPr>
                <w:rFonts w:ascii="Verdana" w:hAnsi="Verdana"/>
                <w:sz w:val="20"/>
                <w:szCs w:val="20"/>
                <w:lang w:val="en-GB"/>
              </w:rPr>
            </w:pPr>
            <w:r w:rsidRPr="00FD52FB">
              <w:rPr>
                <w:rFonts w:ascii="Verdana" w:hAnsi="Verdana"/>
                <w:sz w:val="20"/>
                <w:szCs w:val="20"/>
                <w:lang w:val="en-GB"/>
              </w:rPr>
              <w:t>The capacity ramping wording in the CCCMs has become irrelevant since the introduction of portfolio billing was introduced, the wording in Section 2B only really needs to provide the ability to propose a variation to the MIC/MEC without any reference to phased development.</w:t>
            </w:r>
          </w:p>
        </w:tc>
        <w:tc>
          <w:tcPr>
            <w:tcW w:w="3605" w:type="dxa"/>
          </w:tcPr>
          <w:p w14:paraId="7BBCECBC" w14:textId="77777777" w:rsidR="00B57C0D" w:rsidRPr="00FD52FB" w:rsidRDefault="00567F2E" w:rsidP="00B142DD">
            <w:pPr>
              <w:pStyle w:val="BodyText"/>
              <w:rPr>
                <w:rFonts w:ascii="Verdana" w:hAnsi="Verdana"/>
                <w:sz w:val="20"/>
                <w:szCs w:val="20"/>
                <w:lang w:val="en-GB"/>
              </w:rPr>
            </w:pPr>
            <w:r w:rsidRPr="00FD52FB">
              <w:rPr>
                <w:rFonts w:ascii="Verdana" w:hAnsi="Verdana"/>
                <w:sz w:val="20"/>
                <w:szCs w:val="20"/>
                <w:lang w:val="en-GB"/>
              </w:rPr>
              <w:t>Noted</w:t>
            </w:r>
          </w:p>
        </w:tc>
      </w:tr>
      <w:tr w:rsidR="00296580" w:rsidRPr="00FD52FB" w14:paraId="161C8934" w14:textId="77777777" w:rsidTr="00B652AB">
        <w:tc>
          <w:tcPr>
            <w:tcW w:w="1730" w:type="dxa"/>
          </w:tcPr>
          <w:p w14:paraId="4BA9E2C3" w14:textId="77777777" w:rsidR="00296580" w:rsidRPr="00FD52FB" w:rsidRDefault="00296580" w:rsidP="00296580">
            <w:pPr>
              <w:pStyle w:val="BodyTextNoSpacing"/>
              <w:rPr>
                <w:szCs w:val="20"/>
                <w:lang w:val="en-GB"/>
              </w:rPr>
            </w:pPr>
            <w:r w:rsidRPr="00FD52FB">
              <w:rPr>
                <w:szCs w:val="20"/>
                <w:lang w:val="en-GB"/>
              </w:rPr>
              <w:t>Western Power Distribution</w:t>
            </w:r>
          </w:p>
        </w:tc>
        <w:tc>
          <w:tcPr>
            <w:tcW w:w="1843" w:type="dxa"/>
          </w:tcPr>
          <w:p w14:paraId="4F6D226A" w14:textId="77777777" w:rsidR="00296580" w:rsidRPr="00FD52FB" w:rsidRDefault="00296580" w:rsidP="00296580">
            <w:pPr>
              <w:pStyle w:val="BodyTextNoSpacing"/>
              <w:rPr>
                <w:szCs w:val="20"/>
                <w:lang w:val="en-GB"/>
              </w:rPr>
            </w:pPr>
            <w:r w:rsidRPr="00FD52FB">
              <w:rPr>
                <w:szCs w:val="20"/>
                <w:lang w:val="en-GB"/>
              </w:rPr>
              <w:t>Non-confidential</w:t>
            </w:r>
          </w:p>
        </w:tc>
        <w:tc>
          <w:tcPr>
            <w:tcW w:w="6662" w:type="dxa"/>
          </w:tcPr>
          <w:p w14:paraId="28CE129A"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We are agnostic on whether or not paragraphs 1.52 and 1.53 should be removed from the CCCM although, if this were the case, then care should be taken that the remaining paragraphs in the CCCM remain in context. Paragraph 1.54 will, for example, need to be read in conjunction with, and link back into, any Maximum Import Capacity/Maximum Export Capacity reduction provisions. In this respect further consideration may be required.</w:t>
            </w:r>
          </w:p>
          <w:p w14:paraId="04AC6C79" w14:textId="77777777" w:rsidR="00296580" w:rsidRPr="00FD52FB" w:rsidRDefault="002E4F23" w:rsidP="002E4F23">
            <w:pPr>
              <w:pStyle w:val="BodyText"/>
              <w:rPr>
                <w:rFonts w:ascii="Verdana" w:hAnsi="Verdana"/>
                <w:sz w:val="20"/>
                <w:szCs w:val="20"/>
              </w:rPr>
            </w:pPr>
            <w:r w:rsidRPr="00FD52FB">
              <w:rPr>
                <w:rFonts w:ascii="Verdana" w:hAnsi="Verdana"/>
                <w:sz w:val="20"/>
                <w:szCs w:val="20"/>
              </w:rPr>
              <w:t>We believe that consideration should be given as to whether any capacity ramping facility should not be referenced under Section 2B of DCUSA but instead detailed under Schedule 13 of DCUSA (the template BCA) in order to ensure consistency of approach.</w:t>
            </w:r>
          </w:p>
        </w:tc>
        <w:tc>
          <w:tcPr>
            <w:tcW w:w="3605" w:type="dxa"/>
          </w:tcPr>
          <w:p w14:paraId="65CA1F38" w14:textId="77777777" w:rsidR="00296580" w:rsidRPr="00FD52FB" w:rsidRDefault="00567F2E" w:rsidP="00296580">
            <w:pPr>
              <w:pStyle w:val="BodyText"/>
              <w:rPr>
                <w:rFonts w:ascii="Verdana" w:hAnsi="Verdana"/>
                <w:sz w:val="20"/>
                <w:szCs w:val="20"/>
                <w:lang w:val="en-GB"/>
              </w:rPr>
            </w:pPr>
            <w:r w:rsidRPr="00FD52FB">
              <w:rPr>
                <w:rFonts w:ascii="Verdana" w:hAnsi="Verdana"/>
                <w:sz w:val="20"/>
                <w:szCs w:val="20"/>
                <w:lang w:val="en-GB"/>
              </w:rPr>
              <w:t>Noted</w:t>
            </w:r>
          </w:p>
        </w:tc>
      </w:tr>
      <w:tr w:rsidR="00296580" w:rsidRPr="00FD52FB" w14:paraId="2214F014" w14:textId="77777777" w:rsidTr="00A467A4">
        <w:tc>
          <w:tcPr>
            <w:tcW w:w="13840" w:type="dxa"/>
            <w:gridSpan w:val="4"/>
          </w:tcPr>
          <w:p w14:paraId="5FC84BE8" w14:textId="77777777" w:rsidR="00296580" w:rsidRPr="00FD52FB" w:rsidRDefault="00296580" w:rsidP="00296580">
            <w:pPr>
              <w:pStyle w:val="BodyText"/>
              <w:rPr>
                <w:rFonts w:ascii="Verdana" w:hAnsi="Verdana"/>
                <w:sz w:val="20"/>
                <w:szCs w:val="20"/>
                <w:lang w:val="en-GB"/>
              </w:rPr>
            </w:pPr>
            <w:r w:rsidRPr="00FD52FB">
              <w:rPr>
                <w:rFonts w:ascii="Verdana" w:hAnsi="Verdana"/>
                <w:b/>
                <w:sz w:val="20"/>
                <w:szCs w:val="20"/>
                <w:lang w:val="en-GB"/>
              </w:rPr>
              <w:t>Working Group Conclusions:</w:t>
            </w:r>
            <w:r w:rsidR="00567F2E" w:rsidRPr="00FD52FB">
              <w:rPr>
                <w:rFonts w:ascii="Verdana" w:hAnsi="Verdana"/>
                <w:b/>
                <w:sz w:val="20"/>
                <w:szCs w:val="20"/>
                <w:lang w:val="en-GB"/>
              </w:rPr>
              <w:t xml:space="preserve"> </w:t>
            </w:r>
            <w:r w:rsidR="00567F2E" w:rsidRPr="00FD52FB">
              <w:rPr>
                <w:rFonts w:ascii="Verdana" w:hAnsi="Verdana"/>
                <w:sz w:val="20"/>
                <w:szCs w:val="20"/>
                <w:lang w:val="en-GB"/>
              </w:rPr>
              <w:t>The Working Group will review and consider the feedback to this question. It was suggested that the current drafting of the CCCM should be left unaltered, remove the proposed 39A and 39B from DCUSA and draft something new to cover the relationships between distributors and customers in the BCA within Schedule 13.</w:t>
            </w:r>
          </w:p>
        </w:tc>
      </w:tr>
      <w:bookmarkEnd w:id="7"/>
    </w:tbl>
    <w:p w14:paraId="184AFF38" w14:textId="77777777" w:rsidR="00131490" w:rsidRPr="00FD52FB"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662"/>
        <w:gridCol w:w="3605"/>
      </w:tblGrid>
      <w:tr w:rsidR="005023A8" w:rsidRPr="00FD52FB" w14:paraId="4AE0D308" w14:textId="77777777" w:rsidTr="00B652AB">
        <w:trPr>
          <w:cnfStyle w:val="100000000000" w:firstRow="1" w:lastRow="0" w:firstColumn="0" w:lastColumn="0" w:oddVBand="0" w:evenVBand="0" w:oddHBand="0" w:evenHBand="0" w:firstRowFirstColumn="0" w:firstRowLastColumn="0" w:lastRowFirstColumn="0" w:lastRowLastColumn="0"/>
        </w:trPr>
        <w:tc>
          <w:tcPr>
            <w:tcW w:w="1730" w:type="dxa"/>
          </w:tcPr>
          <w:p w14:paraId="102DB38E" w14:textId="77777777" w:rsidR="005023A8" w:rsidRPr="00FD52FB" w:rsidRDefault="005023A8" w:rsidP="00131490">
            <w:pPr>
              <w:pStyle w:val="ColumnHeading"/>
              <w:rPr>
                <w:szCs w:val="20"/>
              </w:rPr>
            </w:pPr>
            <w:bookmarkStart w:id="8" w:name="dcusa_response8"/>
            <w:r w:rsidRPr="00FD52FB">
              <w:rPr>
                <w:szCs w:val="20"/>
              </w:rPr>
              <w:lastRenderedPageBreak/>
              <w:t>Company</w:t>
            </w:r>
          </w:p>
        </w:tc>
        <w:tc>
          <w:tcPr>
            <w:tcW w:w="1843" w:type="dxa"/>
          </w:tcPr>
          <w:p w14:paraId="444E0881" w14:textId="77777777" w:rsidR="005023A8" w:rsidRPr="00FD52FB" w:rsidRDefault="005023A8" w:rsidP="00131490">
            <w:pPr>
              <w:pStyle w:val="ColumnHeading"/>
              <w:rPr>
                <w:szCs w:val="20"/>
              </w:rPr>
            </w:pPr>
            <w:r w:rsidRPr="00FD52FB">
              <w:rPr>
                <w:szCs w:val="20"/>
              </w:rPr>
              <w:t>Confidential/</w:t>
            </w:r>
          </w:p>
          <w:p w14:paraId="00A9265E" w14:textId="77777777" w:rsidR="005023A8" w:rsidRPr="00FD52FB" w:rsidRDefault="005023A8" w:rsidP="00131490">
            <w:pPr>
              <w:pStyle w:val="ColumnHeading"/>
              <w:rPr>
                <w:szCs w:val="20"/>
              </w:rPr>
            </w:pPr>
            <w:r w:rsidRPr="00FD52FB">
              <w:rPr>
                <w:szCs w:val="20"/>
              </w:rPr>
              <w:t>Anonymous</w:t>
            </w:r>
          </w:p>
        </w:tc>
        <w:tc>
          <w:tcPr>
            <w:tcW w:w="6662" w:type="dxa"/>
          </w:tcPr>
          <w:p w14:paraId="74318E08" w14:textId="77777777" w:rsidR="005023A8" w:rsidRPr="00FD52FB" w:rsidRDefault="00B652AB" w:rsidP="00131490">
            <w:pPr>
              <w:pStyle w:val="Question"/>
              <w:rPr>
                <w:szCs w:val="20"/>
              </w:rPr>
            </w:pPr>
            <w:r w:rsidRPr="00FD52FB">
              <w:rPr>
                <w:szCs w:val="20"/>
                <w:lang w:val="en-GB"/>
              </w:rPr>
              <w:t>Do you foresee any issues resulting from the fact that, if included in DCUSA, any proposed modifications to these paragraphs will be required to be made with reference to the applicable DCUSA Objectives for changes to DCUSA, while if they remain in the CCCM, any changes are required to be made with reference to the set of relevant objectives associated with changes to charging methodologies?</w:t>
            </w:r>
          </w:p>
        </w:tc>
        <w:tc>
          <w:tcPr>
            <w:tcW w:w="3605" w:type="dxa"/>
          </w:tcPr>
          <w:p w14:paraId="2C22B75A" w14:textId="77777777" w:rsidR="005023A8" w:rsidRPr="00FD52FB" w:rsidRDefault="005023A8" w:rsidP="005023A8">
            <w:pPr>
              <w:pStyle w:val="Question"/>
              <w:numPr>
                <w:ilvl w:val="0"/>
                <w:numId w:val="0"/>
              </w:numPr>
              <w:rPr>
                <w:szCs w:val="20"/>
                <w:lang w:val="en-GB"/>
              </w:rPr>
            </w:pPr>
            <w:r w:rsidRPr="00FD52FB">
              <w:rPr>
                <w:szCs w:val="20"/>
                <w:lang w:val="en-GB"/>
              </w:rPr>
              <w:t xml:space="preserve">Working Group Comments </w:t>
            </w:r>
          </w:p>
        </w:tc>
      </w:tr>
      <w:tr w:rsidR="005023A8" w:rsidRPr="00FD52FB" w14:paraId="2579C6F8" w14:textId="77777777" w:rsidTr="00B652AB">
        <w:tc>
          <w:tcPr>
            <w:tcW w:w="1730" w:type="dxa"/>
          </w:tcPr>
          <w:p w14:paraId="2E0CC3DB" w14:textId="77777777" w:rsidR="005023A8" w:rsidRPr="00FD52FB" w:rsidRDefault="00B652AB" w:rsidP="00131490">
            <w:pPr>
              <w:pStyle w:val="BodyTextNoSpacing"/>
              <w:rPr>
                <w:szCs w:val="20"/>
                <w:lang w:val="en-GB"/>
              </w:rPr>
            </w:pPr>
            <w:r w:rsidRPr="00FD52FB">
              <w:rPr>
                <w:szCs w:val="20"/>
                <w:lang w:val="en-GB"/>
              </w:rPr>
              <w:t>Electricity North West</w:t>
            </w:r>
          </w:p>
        </w:tc>
        <w:tc>
          <w:tcPr>
            <w:tcW w:w="1843" w:type="dxa"/>
          </w:tcPr>
          <w:p w14:paraId="3AC27C41" w14:textId="77777777" w:rsidR="005023A8" w:rsidRPr="00FD52FB" w:rsidRDefault="00B652AB" w:rsidP="00131490">
            <w:pPr>
              <w:pStyle w:val="BodyTextNoSpacing"/>
              <w:rPr>
                <w:szCs w:val="20"/>
                <w:lang w:val="en-GB"/>
              </w:rPr>
            </w:pPr>
            <w:r w:rsidRPr="00FD52FB">
              <w:rPr>
                <w:szCs w:val="20"/>
                <w:lang w:val="en-GB"/>
              </w:rPr>
              <w:t>Non-confidential</w:t>
            </w:r>
          </w:p>
        </w:tc>
        <w:tc>
          <w:tcPr>
            <w:tcW w:w="6662" w:type="dxa"/>
          </w:tcPr>
          <w:p w14:paraId="52259F55" w14:textId="77777777" w:rsidR="005023A8" w:rsidRPr="00FD52FB" w:rsidRDefault="00B652AB" w:rsidP="00131490">
            <w:pPr>
              <w:pStyle w:val="BodyTextNoSpacing"/>
              <w:rPr>
                <w:szCs w:val="20"/>
                <w:lang w:val="en-GB"/>
              </w:rPr>
            </w:pPr>
            <w:r w:rsidRPr="00FD52FB">
              <w:rPr>
                <w:szCs w:val="20"/>
                <w:lang w:val="en-GB"/>
              </w:rPr>
              <w:t>Broadly speaking we do not foresee any issues as the two sets of objectives are very similar. We do not believe moving these paragraphs adds any value and as such would suggest it seems more appropriate for these paragraphs to remain in the CCCM resulting in any proposed changes being made with reference to the DCUSA charging objectives.</w:t>
            </w:r>
          </w:p>
        </w:tc>
        <w:tc>
          <w:tcPr>
            <w:tcW w:w="3605" w:type="dxa"/>
          </w:tcPr>
          <w:p w14:paraId="085E51EE" w14:textId="77777777" w:rsidR="005023A8" w:rsidRPr="00FD52FB" w:rsidRDefault="005023A8" w:rsidP="00131490">
            <w:pPr>
              <w:pStyle w:val="BodyTextNoSpacing"/>
              <w:rPr>
                <w:szCs w:val="20"/>
                <w:lang w:val="en-GB"/>
              </w:rPr>
            </w:pPr>
          </w:p>
        </w:tc>
      </w:tr>
      <w:tr w:rsidR="005023A8" w:rsidRPr="00FD52FB" w14:paraId="621C1B05" w14:textId="77777777" w:rsidTr="00B652AB">
        <w:tc>
          <w:tcPr>
            <w:tcW w:w="1730" w:type="dxa"/>
          </w:tcPr>
          <w:p w14:paraId="4BD2D1B7" w14:textId="77777777" w:rsidR="005023A8" w:rsidRPr="00FD52FB" w:rsidRDefault="008C05B7" w:rsidP="00131490">
            <w:pPr>
              <w:pStyle w:val="BodyTextNoSpacing"/>
              <w:rPr>
                <w:szCs w:val="20"/>
                <w:lang w:val="en-GB"/>
              </w:rPr>
            </w:pPr>
            <w:r w:rsidRPr="00FD52FB">
              <w:rPr>
                <w:szCs w:val="20"/>
                <w:lang w:val="en-GB"/>
              </w:rPr>
              <w:t>ESP Electricity Ltd</w:t>
            </w:r>
          </w:p>
        </w:tc>
        <w:tc>
          <w:tcPr>
            <w:tcW w:w="1843" w:type="dxa"/>
          </w:tcPr>
          <w:p w14:paraId="71C4271A" w14:textId="77777777" w:rsidR="005023A8" w:rsidRPr="00FD52FB" w:rsidRDefault="008C05B7" w:rsidP="00131490">
            <w:pPr>
              <w:pStyle w:val="BodyTextNoSpacing"/>
              <w:rPr>
                <w:szCs w:val="20"/>
                <w:lang w:val="en-GB"/>
              </w:rPr>
            </w:pPr>
            <w:r w:rsidRPr="00FD52FB">
              <w:rPr>
                <w:szCs w:val="20"/>
                <w:lang w:val="en-GB"/>
              </w:rPr>
              <w:t>Non-confidential</w:t>
            </w:r>
          </w:p>
        </w:tc>
        <w:tc>
          <w:tcPr>
            <w:tcW w:w="6662" w:type="dxa"/>
          </w:tcPr>
          <w:p w14:paraId="0D1D178B" w14:textId="77777777" w:rsidR="005023A8" w:rsidRPr="00FD52FB" w:rsidRDefault="00975BE1" w:rsidP="00131490">
            <w:pPr>
              <w:pStyle w:val="BodyTextNoSpacing"/>
              <w:rPr>
                <w:szCs w:val="20"/>
                <w:lang w:val="en-GB"/>
              </w:rPr>
            </w:pPr>
            <w:r w:rsidRPr="00FD52FB">
              <w:rPr>
                <w:szCs w:val="20"/>
                <w:lang w:val="en-GB"/>
              </w:rPr>
              <w:t>No, not in relation to paragraphs 39.9A and 39.9B. These paragraphs relate to the agreement and review of capacity phasing, and should sit in DCUSA. Any charges associated with such phasing should be set out in the relevant charging methodology (as referenced in 39.9A), and assessed against the objectives of such methodology.</w:t>
            </w:r>
          </w:p>
        </w:tc>
        <w:tc>
          <w:tcPr>
            <w:tcW w:w="3605" w:type="dxa"/>
          </w:tcPr>
          <w:p w14:paraId="301CF628" w14:textId="77777777" w:rsidR="005023A8" w:rsidRPr="00FD52FB" w:rsidRDefault="005023A8" w:rsidP="00131490">
            <w:pPr>
              <w:pStyle w:val="BodyTextNoSpacing"/>
              <w:rPr>
                <w:szCs w:val="20"/>
                <w:lang w:val="en-GB"/>
              </w:rPr>
            </w:pPr>
          </w:p>
        </w:tc>
      </w:tr>
      <w:tr w:rsidR="005023A8" w:rsidRPr="00FD52FB" w14:paraId="432CAA1A" w14:textId="77777777" w:rsidTr="00B652AB">
        <w:tc>
          <w:tcPr>
            <w:tcW w:w="1730" w:type="dxa"/>
          </w:tcPr>
          <w:p w14:paraId="6B457B63" w14:textId="77777777" w:rsidR="005023A8" w:rsidRPr="00FD52FB" w:rsidRDefault="00975BE1" w:rsidP="00131490">
            <w:pPr>
              <w:pStyle w:val="BodyTextNoSpacing"/>
              <w:rPr>
                <w:szCs w:val="20"/>
                <w:lang w:val="en-GB"/>
              </w:rPr>
            </w:pPr>
            <w:r w:rsidRPr="00FD52FB">
              <w:rPr>
                <w:szCs w:val="20"/>
                <w:lang w:val="en-GB"/>
              </w:rPr>
              <w:t>Leep Electricity Networks Limited</w:t>
            </w:r>
          </w:p>
        </w:tc>
        <w:tc>
          <w:tcPr>
            <w:tcW w:w="1843" w:type="dxa"/>
          </w:tcPr>
          <w:p w14:paraId="639B665F" w14:textId="77777777" w:rsidR="005023A8" w:rsidRPr="00FD52FB" w:rsidRDefault="00975BE1" w:rsidP="00131490">
            <w:pPr>
              <w:pStyle w:val="BodyTextNoSpacing"/>
              <w:rPr>
                <w:szCs w:val="20"/>
                <w:lang w:val="en-GB"/>
              </w:rPr>
            </w:pPr>
            <w:r w:rsidRPr="00FD52FB">
              <w:rPr>
                <w:szCs w:val="20"/>
                <w:lang w:val="en-GB"/>
              </w:rPr>
              <w:t>Non-confidential</w:t>
            </w:r>
          </w:p>
        </w:tc>
        <w:tc>
          <w:tcPr>
            <w:tcW w:w="6662" w:type="dxa"/>
          </w:tcPr>
          <w:p w14:paraId="5BB32972" w14:textId="77777777" w:rsidR="005023A8" w:rsidRPr="00FD52FB" w:rsidRDefault="00FB372A" w:rsidP="00131490">
            <w:pPr>
              <w:pStyle w:val="BodyText"/>
              <w:rPr>
                <w:rFonts w:ascii="Verdana" w:hAnsi="Verdana"/>
                <w:sz w:val="20"/>
                <w:szCs w:val="20"/>
                <w:lang w:val="en-GB"/>
              </w:rPr>
            </w:pPr>
            <w:r w:rsidRPr="00FD52FB">
              <w:rPr>
                <w:rFonts w:ascii="Verdana" w:hAnsi="Verdana"/>
                <w:sz w:val="20"/>
                <w:szCs w:val="20"/>
                <w:lang w:val="en-GB"/>
              </w:rPr>
              <w:t>N/A</w:t>
            </w:r>
          </w:p>
        </w:tc>
        <w:tc>
          <w:tcPr>
            <w:tcW w:w="3605" w:type="dxa"/>
          </w:tcPr>
          <w:p w14:paraId="0349D994" w14:textId="77777777" w:rsidR="005023A8" w:rsidRPr="00FD52FB" w:rsidRDefault="005023A8" w:rsidP="00131490">
            <w:pPr>
              <w:pStyle w:val="BodyText"/>
              <w:rPr>
                <w:rFonts w:ascii="Verdana" w:hAnsi="Verdana"/>
                <w:sz w:val="20"/>
                <w:szCs w:val="20"/>
                <w:lang w:val="en-GB"/>
              </w:rPr>
            </w:pPr>
          </w:p>
        </w:tc>
      </w:tr>
      <w:tr w:rsidR="005023A8" w:rsidRPr="00FD52FB" w14:paraId="238AEBAF" w14:textId="77777777" w:rsidTr="00B652AB">
        <w:tc>
          <w:tcPr>
            <w:tcW w:w="1730" w:type="dxa"/>
          </w:tcPr>
          <w:p w14:paraId="23868F27" w14:textId="77777777" w:rsidR="005023A8" w:rsidRPr="00FD52FB" w:rsidRDefault="00FB372A" w:rsidP="00131490">
            <w:pPr>
              <w:pStyle w:val="BodyTextNoSpacing"/>
              <w:rPr>
                <w:szCs w:val="20"/>
                <w:lang w:val="en-GB"/>
              </w:rPr>
            </w:pPr>
            <w:r w:rsidRPr="00FD52FB">
              <w:rPr>
                <w:szCs w:val="20"/>
                <w:lang w:val="en-GB"/>
              </w:rPr>
              <w:t>Northern Powergrid</w:t>
            </w:r>
          </w:p>
        </w:tc>
        <w:tc>
          <w:tcPr>
            <w:tcW w:w="1843" w:type="dxa"/>
          </w:tcPr>
          <w:p w14:paraId="7C2E7E44" w14:textId="77777777" w:rsidR="005023A8" w:rsidRPr="00FD52FB" w:rsidRDefault="00FB372A" w:rsidP="00131490">
            <w:pPr>
              <w:pStyle w:val="BodyTextNoSpacing"/>
              <w:rPr>
                <w:szCs w:val="20"/>
                <w:lang w:val="en-GB"/>
              </w:rPr>
            </w:pPr>
            <w:r w:rsidRPr="00FD52FB">
              <w:rPr>
                <w:szCs w:val="20"/>
                <w:lang w:val="en-GB"/>
              </w:rPr>
              <w:t>Non-confidential</w:t>
            </w:r>
          </w:p>
        </w:tc>
        <w:tc>
          <w:tcPr>
            <w:tcW w:w="6662" w:type="dxa"/>
          </w:tcPr>
          <w:p w14:paraId="1EAEF243" w14:textId="77777777" w:rsidR="005023A8" w:rsidRPr="00FD52FB" w:rsidRDefault="00471C3D" w:rsidP="00131490">
            <w:pPr>
              <w:pStyle w:val="BodyTextNoSpacing"/>
              <w:rPr>
                <w:szCs w:val="20"/>
                <w:lang w:val="en-GB"/>
              </w:rPr>
            </w:pPr>
            <w:r w:rsidRPr="00FD52FB">
              <w:rPr>
                <w:szCs w:val="20"/>
              </w:rPr>
              <w:t>Notwithstanding our comments above on the legal text we do not foresee any issues as we believe the CCCM is not the right place to cover capacity management.</w:t>
            </w:r>
          </w:p>
        </w:tc>
        <w:tc>
          <w:tcPr>
            <w:tcW w:w="3605" w:type="dxa"/>
          </w:tcPr>
          <w:p w14:paraId="3890BC0C" w14:textId="77777777" w:rsidR="005023A8" w:rsidRPr="00FD52FB" w:rsidRDefault="005023A8" w:rsidP="00131490">
            <w:pPr>
              <w:pStyle w:val="BodyTextNoSpacing"/>
              <w:rPr>
                <w:szCs w:val="20"/>
                <w:lang w:val="en-GB"/>
              </w:rPr>
            </w:pPr>
          </w:p>
        </w:tc>
      </w:tr>
      <w:tr w:rsidR="005023A8" w:rsidRPr="00FD52FB" w14:paraId="45C4E55C" w14:textId="77777777" w:rsidTr="00B652AB">
        <w:tc>
          <w:tcPr>
            <w:tcW w:w="1730" w:type="dxa"/>
          </w:tcPr>
          <w:p w14:paraId="23804B74" w14:textId="77777777" w:rsidR="005023A8" w:rsidRPr="00FD52FB" w:rsidRDefault="00471F11" w:rsidP="00131490">
            <w:pPr>
              <w:pStyle w:val="BodyTextNoSpacing"/>
              <w:rPr>
                <w:szCs w:val="20"/>
                <w:lang w:val="en-GB"/>
              </w:rPr>
            </w:pPr>
            <w:r w:rsidRPr="00FD52FB">
              <w:rPr>
                <w:szCs w:val="20"/>
                <w:lang w:val="en-GB"/>
              </w:rPr>
              <w:t>SP Distribution plc and SP Manweb plc</w:t>
            </w:r>
          </w:p>
        </w:tc>
        <w:tc>
          <w:tcPr>
            <w:tcW w:w="1843" w:type="dxa"/>
          </w:tcPr>
          <w:p w14:paraId="0BDB616F" w14:textId="77777777" w:rsidR="005023A8" w:rsidRPr="00FD52FB" w:rsidRDefault="00471F11" w:rsidP="00131490">
            <w:pPr>
              <w:pStyle w:val="BodyTextNoSpacing"/>
              <w:rPr>
                <w:szCs w:val="20"/>
                <w:lang w:val="en-GB"/>
              </w:rPr>
            </w:pPr>
            <w:r w:rsidRPr="00FD52FB">
              <w:rPr>
                <w:szCs w:val="20"/>
                <w:lang w:val="en-GB"/>
              </w:rPr>
              <w:t>Non-confidential</w:t>
            </w:r>
          </w:p>
        </w:tc>
        <w:tc>
          <w:tcPr>
            <w:tcW w:w="6662" w:type="dxa"/>
          </w:tcPr>
          <w:p w14:paraId="7A358CF4" w14:textId="77777777" w:rsidR="005023A8" w:rsidRPr="00FD52FB" w:rsidRDefault="004E2E1C" w:rsidP="00131490">
            <w:pPr>
              <w:pStyle w:val="BodyTextNoSpacing"/>
              <w:rPr>
                <w:szCs w:val="20"/>
                <w:lang w:val="en-GB"/>
              </w:rPr>
            </w:pPr>
            <w:r w:rsidRPr="00FD52FB">
              <w:rPr>
                <w:szCs w:val="20"/>
                <w:lang w:val="en-GB"/>
              </w:rPr>
              <w:t>No, the DCUSA objectives are an appropriate measure.</w:t>
            </w:r>
          </w:p>
        </w:tc>
        <w:tc>
          <w:tcPr>
            <w:tcW w:w="3605" w:type="dxa"/>
          </w:tcPr>
          <w:p w14:paraId="736D5E3B" w14:textId="77777777" w:rsidR="005023A8" w:rsidRPr="00FD52FB" w:rsidRDefault="005023A8" w:rsidP="00131490">
            <w:pPr>
              <w:pStyle w:val="BodyText"/>
              <w:rPr>
                <w:rFonts w:ascii="Verdana" w:hAnsi="Verdana"/>
                <w:sz w:val="20"/>
                <w:szCs w:val="20"/>
                <w:lang w:val="en-GB"/>
              </w:rPr>
            </w:pPr>
          </w:p>
        </w:tc>
      </w:tr>
      <w:tr w:rsidR="005023A8" w:rsidRPr="00FD52FB" w14:paraId="4BFCA297" w14:textId="77777777" w:rsidTr="00B652AB">
        <w:tc>
          <w:tcPr>
            <w:tcW w:w="1730" w:type="dxa"/>
          </w:tcPr>
          <w:p w14:paraId="2D9FD1DD" w14:textId="77777777" w:rsidR="005023A8" w:rsidRPr="00FD52FB" w:rsidRDefault="004E2E1C" w:rsidP="00131490">
            <w:pPr>
              <w:pStyle w:val="BodyTextNoSpacing"/>
              <w:rPr>
                <w:szCs w:val="20"/>
              </w:rPr>
            </w:pPr>
            <w:r w:rsidRPr="00FD52FB">
              <w:rPr>
                <w:szCs w:val="20"/>
                <w:lang w:val="en-GB"/>
              </w:rPr>
              <w:lastRenderedPageBreak/>
              <w:t>Scottish and Southern Electricity Networks</w:t>
            </w:r>
          </w:p>
        </w:tc>
        <w:tc>
          <w:tcPr>
            <w:tcW w:w="1843" w:type="dxa"/>
          </w:tcPr>
          <w:p w14:paraId="6742E426" w14:textId="77777777" w:rsidR="005023A8" w:rsidRPr="00FD52FB" w:rsidRDefault="004E2E1C" w:rsidP="00131490">
            <w:pPr>
              <w:pStyle w:val="BodyTextNoSpacing"/>
              <w:rPr>
                <w:szCs w:val="20"/>
                <w:lang w:val="en-GB"/>
              </w:rPr>
            </w:pPr>
            <w:r w:rsidRPr="00FD52FB">
              <w:rPr>
                <w:szCs w:val="20"/>
                <w:lang w:val="en-GB"/>
              </w:rPr>
              <w:t>Non-confidential</w:t>
            </w:r>
          </w:p>
        </w:tc>
        <w:tc>
          <w:tcPr>
            <w:tcW w:w="6662" w:type="dxa"/>
          </w:tcPr>
          <w:p w14:paraId="0C376FFB" w14:textId="77777777" w:rsidR="005023A8" w:rsidRPr="00FD52FB" w:rsidRDefault="000F31ED" w:rsidP="00131490">
            <w:pPr>
              <w:pStyle w:val="BodyText"/>
              <w:rPr>
                <w:rFonts w:ascii="Verdana" w:hAnsi="Verdana"/>
                <w:sz w:val="20"/>
                <w:szCs w:val="20"/>
                <w:lang w:val="en-GB"/>
              </w:rPr>
            </w:pPr>
            <w:r w:rsidRPr="00FD52FB">
              <w:rPr>
                <w:rFonts w:ascii="Verdana" w:hAnsi="Verdana"/>
                <w:sz w:val="20"/>
                <w:szCs w:val="20"/>
                <w:lang w:val="en-GB"/>
              </w:rPr>
              <w:t>We do not foresee any issues with this.</w:t>
            </w:r>
          </w:p>
        </w:tc>
        <w:tc>
          <w:tcPr>
            <w:tcW w:w="3605" w:type="dxa"/>
          </w:tcPr>
          <w:p w14:paraId="45CFB26C" w14:textId="77777777" w:rsidR="005023A8" w:rsidRPr="00FD52FB" w:rsidRDefault="005023A8" w:rsidP="00131490">
            <w:pPr>
              <w:pStyle w:val="BodyText"/>
              <w:rPr>
                <w:rFonts w:ascii="Verdana" w:hAnsi="Verdana"/>
                <w:sz w:val="20"/>
                <w:szCs w:val="20"/>
                <w:lang w:val="en-GB"/>
              </w:rPr>
            </w:pPr>
          </w:p>
        </w:tc>
      </w:tr>
      <w:tr w:rsidR="00B142DD" w:rsidRPr="00FD52FB" w14:paraId="1BD8322E" w14:textId="77777777" w:rsidTr="00B652AB">
        <w:tc>
          <w:tcPr>
            <w:tcW w:w="1730" w:type="dxa"/>
          </w:tcPr>
          <w:p w14:paraId="35F64E07" w14:textId="77777777" w:rsidR="00B142DD" w:rsidRPr="00FD52FB" w:rsidRDefault="00B142DD" w:rsidP="00B142DD">
            <w:pPr>
              <w:pStyle w:val="BodyTextNoSpacing"/>
              <w:rPr>
                <w:szCs w:val="20"/>
              </w:rPr>
            </w:pPr>
            <w:r w:rsidRPr="00FD52FB">
              <w:rPr>
                <w:szCs w:val="20"/>
                <w:lang w:val="en-GB"/>
              </w:rPr>
              <w:t>The Electricity Network Company</w:t>
            </w:r>
          </w:p>
        </w:tc>
        <w:tc>
          <w:tcPr>
            <w:tcW w:w="1843" w:type="dxa"/>
          </w:tcPr>
          <w:p w14:paraId="451C2DD9" w14:textId="77777777" w:rsidR="00B142DD" w:rsidRPr="00FD52FB" w:rsidRDefault="00B142DD" w:rsidP="00B142DD">
            <w:pPr>
              <w:pStyle w:val="BodyTextNoSpacing"/>
              <w:rPr>
                <w:szCs w:val="20"/>
                <w:lang w:val="en-GB"/>
              </w:rPr>
            </w:pPr>
            <w:r w:rsidRPr="00FD52FB">
              <w:rPr>
                <w:szCs w:val="20"/>
                <w:lang w:val="en-GB"/>
              </w:rPr>
              <w:t>Non- confidential</w:t>
            </w:r>
          </w:p>
        </w:tc>
        <w:tc>
          <w:tcPr>
            <w:tcW w:w="6662" w:type="dxa"/>
          </w:tcPr>
          <w:p w14:paraId="6517A65C" w14:textId="1AC96F4C" w:rsidR="00B142DD" w:rsidRPr="00FD52FB" w:rsidRDefault="00992520" w:rsidP="00B142DD">
            <w:pPr>
              <w:pStyle w:val="BodyText"/>
              <w:rPr>
                <w:rFonts w:ascii="Verdana" w:hAnsi="Verdana"/>
                <w:sz w:val="20"/>
                <w:szCs w:val="20"/>
                <w:lang w:val="en-GB"/>
              </w:rPr>
            </w:pPr>
            <w:r w:rsidRPr="00FD52FB">
              <w:rPr>
                <w:rFonts w:ascii="Verdana" w:hAnsi="Verdana"/>
                <w:sz w:val="20"/>
                <w:szCs w:val="20"/>
                <w:lang w:val="en-GB"/>
              </w:rPr>
              <w:t>No, we do not believe that this will cause an issue.</w:t>
            </w:r>
            <w:r w:rsidR="00C10EF0" w:rsidRPr="00FD52FB">
              <w:rPr>
                <w:rFonts w:ascii="Verdana" w:hAnsi="Verdana"/>
                <w:sz w:val="20"/>
                <w:szCs w:val="20"/>
                <w:lang w:val="en-GB"/>
              </w:rPr>
              <w:t xml:space="preserve"> The Charging Methodology relevant objectives and the General relevant objectives are not mutually exclusive. Furthermore, we do not believe that this change proposal will have negative impacts on any of the DCUSA objectives so, in considering the change proposal in the round, we believe that parties will be able to make a reasoned and considered decision on the change proposal. We note that clause 12.7.1 obliges parties to “vote on the basis of its judgement, made by it in good faith, as to whether or not, if the proposed variation were made, this Agreement would better facilitate the achievement of the DCUSA Objectives than if the variation were not made”. This allows parties to </w:t>
            </w:r>
            <w:r w:rsidR="00FD52FB" w:rsidRPr="00FD52FB">
              <w:rPr>
                <w:rFonts w:ascii="Verdana" w:hAnsi="Verdana"/>
                <w:sz w:val="20"/>
                <w:szCs w:val="20"/>
                <w:lang w:val="en-GB"/>
              </w:rPr>
              <w:t>make</w:t>
            </w:r>
            <w:r w:rsidR="00C10EF0" w:rsidRPr="00FD52FB">
              <w:rPr>
                <w:rFonts w:ascii="Verdana" w:hAnsi="Verdana"/>
                <w:sz w:val="20"/>
                <w:szCs w:val="20"/>
                <w:lang w:val="en-GB"/>
              </w:rPr>
              <w:t xml:space="preserve"> a decision on all the objectives, charging and general, in the round.</w:t>
            </w:r>
          </w:p>
        </w:tc>
        <w:tc>
          <w:tcPr>
            <w:tcW w:w="3605" w:type="dxa"/>
          </w:tcPr>
          <w:p w14:paraId="57561108" w14:textId="77777777" w:rsidR="00B142DD" w:rsidRPr="00FD52FB" w:rsidRDefault="00B142DD" w:rsidP="00B142DD">
            <w:pPr>
              <w:pStyle w:val="BodyText"/>
              <w:rPr>
                <w:rFonts w:ascii="Verdana" w:hAnsi="Verdana"/>
                <w:sz w:val="20"/>
                <w:szCs w:val="20"/>
              </w:rPr>
            </w:pPr>
          </w:p>
        </w:tc>
      </w:tr>
      <w:tr w:rsidR="00B57C0D" w:rsidRPr="00FD52FB" w14:paraId="1D6B4948" w14:textId="77777777" w:rsidTr="00B652AB">
        <w:tc>
          <w:tcPr>
            <w:tcW w:w="1730" w:type="dxa"/>
          </w:tcPr>
          <w:p w14:paraId="5009D31F" w14:textId="77777777" w:rsidR="00B57C0D" w:rsidRPr="00FD52FB" w:rsidRDefault="00B57C0D" w:rsidP="00B142DD">
            <w:pPr>
              <w:pStyle w:val="BodyTextNoSpacing"/>
              <w:rPr>
                <w:szCs w:val="20"/>
              </w:rPr>
            </w:pPr>
            <w:r w:rsidRPr="00FD52FB">
              <w:rPr>
                <w:szCs w:val="20"/>
                <w:lang w:val="en-GB"/>
              </w:rPr>
              <w:t>UK Power Networks</w:t>
            </w:r>
          </w:p>
        </w:tc>
        <w:tc>
          <w:tcPr>
            <w:tcW w:w="1843" w:type="dxa"/>
          </w:tcPr>
          <w:p w14:paraId="23F51FE2" w14:textId="77777777" w:rsidR="00B57C0D" w:rsidRPr="00FD52FB" w:rsidRDefault="00B57C0D" w:rsidP="00B142DD">
            <w:pPr>
              <w:pStyle w:val="BodyTextNoSpacing"/>
              <w:rPr>
                <w:szCs w:val="20"/>
              </w:rPr>
            </w:pPr>
            <w:r w:rsidRPr="00FD52FB">
              <w:rPr>
                <w:szCs w:val="20"/>
                <w:lang w:val="en-GB"/>
              </w:rPr>
              <w:t>Non-confidential</w:t>
            </w:r>
          </w:p>
        </w:tc>
        <w:tc>
          <w:tcPr>
            <w:tcW w:w="6662" w:type="dxa"/>
          </w:tcPr>
          <w:p w14:paraId="0DD4EFDB" w14:textId="77777777" w:rsidR="00B57C0D" w:rsidRPr="00FD52FB" w:rsidRDefault="00296580" w:rsidP="00B142DD">
            <w:pPr>
              <w:pStyle w:val="BodyText"/>
              <w:rPr>
                <w:rFonts w:ascii="Verdana" w:hAnsi="Verdana"/>
                <w:sz w:val="20"/>
                <w:szCs w:val="20"/>
                <w:lang w:val="en-GB"/>
              </w:rPr>
            </w:pPr>
            <w:r w:rsidRPr="00FD52FB">
              <w:rPr>
                <w:rFonts w:ascii="Verdana" w:hAnsi="Verdana"/>
                <w:sz w:val="20"/>
                <w:szCs w:val="20"/>
                <w:lang w:val="en-GB"/>
              </w:rPr>
              <w:t>No</w:t>
            </w:r>
          </w:p>
        </w:tc>
        <w:tc>
          <w:tcPr>
            <w:tcW w:w="3605" w:type="dxa"/>
          </w:tcPr>
          <w:p w14:paraId="3D02545D" w14:textId="77777777" w:rsidR="00B57C0D" w:rsidRPr="00FD52FB" w:rsidRDefault="00B57C0D" w:rsidP="00B142DD">
            <w:pPr>
              <w:pStyle w:val="BodyText"/>
              <w:rPr>
                <w:rFonts w:ascii="Verdana" w:hAnsi="Verdana"/>
                <w:sz w:val="20"/>
                <w:szCs w:val="20"/>
              </w:rPr>
            </w:pPr>
          </w:p>
        </w:tc>
      </w:tr>
      <w:tr w:rsidR="00296580" w:rsidRPr="00FD52FB" w14:paraId="624929A1" w14:textId="77777777" w:rsidTr="00B652AB">
        <w:tc>
          <w:tcPr>
            <w:tcW w:w="1730" w:type="dxa"/>
          </w:tcPr>
          <w:p w14:paraId="37E70C4C" w14:textId="77777777" w:rsidR="00296580" w:rsidRPr="00FD52FB" w:rsidRDefault="00296580" w:rsidP="00296580">
            <w:pPr>
              <w:pStyle w:val="BodyTextNoSpacing"/>
              <w:rPr>
                <w:szCs w:val="20"/>
                <w:lang w:val="en-GB"/>
              </w:rPr>
            </w:pPr>
            <w:r w:rsidRPr="00FD52FB">
              <w:rPr>
                <w:szCs w:val="20"/>
                <w:lang w:val="en-GB"/>
              </w:rPr>
              <w:t>Western Power Distribution</w:t>
            </w:r>
          </w:p>
        </w:tc>
        <w:tc>
          <w:tcPr>
            <w:tcW w:w="1843" w:type="dxa"/>
          </w:tcPr>
          <w:p w14:paraId="35CFA1D7" w14:textId="77777777" w:rsidR="00296580" w:rsidRPr="00FD52FB" w:rsidRDefault="00296580" w:rsidP="00296580">
            <w:pPr>
              <w:pStyle w:val="BodyTextNoSpacing"/>
              <w:rPr>
                <w:szCs w:val="20"/>
                <w:lang w:val="en-GB"/>
              </w:rPr>
            </w:pPr>
            <w:r w:rsidRPr="00FD52FB">
              <w:rPr>
                <w:szCs w:val="20"/>
                <w:lang w:val="en-GB"/>
              </w:rPr>
              <w:t>Non-confidential</w:t>
            </w:r>
          </w:p>
        </w:tc>
        <w:tc>
          <w:tcPr>
            <w:tcW w:w="6662" w:type="dxa"/>
          </w:tcPr>
          <w:p w14:paraId="798093F6" w14:textId="77777777" w:rsidR="00296580" w:rsidRPr="00FD52FB" w:rsidRDefault="002E4F23" w:rsidP="00296580">
            <w:pPr>
              <w:pStyle w:val="BodyText"/>
              <w:rPr>
                <w:rFonts w:ascii="Verdana" w:hAnsi="Verdana"/>
                <w:sz w:val="20"/>
                <w:szCs w:val="20"/>
              </w:rPr>
            </w:pPr>
            <w:r w:rsidRPr="00FD52FB">
              <w:rPr>
                <w:rFonts w:ascii="Verdana" w:hAnsi="Verdana"/>
                <w:sz w:val="20"/>
                <w:szCs w:val="20"/>
              </w:rPr>
              <w:t>Yes we do believe that a certain element of flexibility may be lost should the proposed paragraphs be included in DCUSA as opposed to the CCCM. The fact that certain provisions would remain within the CCCM and that related provisions would be in Section 2B of DCUSA could compromise the ability to make efficient changes and ultimately duplicate processes.</w:t>
            </w:r>
          </w:p>
        </w:tc>
        <w:tc>
          <w:tcPr>
            <w:tcW w:w="3605" w:type="dxa"/>
          </w:tcPr>
          <w:p w14:paraId="54B942EC" w14:textId="77777777" w:rsidR="00296580" w:rsidRPr="00FD52FB" w:rsidRDefault="00296580" w:rsidP="00296580">
            <w:pPr>
              <w:pStyle w:val="BodyText"/>
              <w:rPr>
                <w:rFonts w:ascii="Verdana" w:hAnsi="Verdana"/>
                <w:sz w:val="20"/>
                <w:szCs w:val="20"/>
              </w:rPr>
            </w:pPr>
          </w:p>
        </w:tc>
      </w:tr>
      <w:tr w:rsidR="00296580" w:rsidRPr="00FD52FB" w14:paraId="3D6B27E2" w14:textId="77777777" w:rsidTr="00A467A4">
        <w:tc>
          <w:tcPr>
            <w:tcW w:w="13840" w:type="dxa"/>
            <w:gridSpan w:val="4"/>
          </w:tcPr>
          <w:p w14:paraId="2BCEF3C9" w14:textId="77777777" w:rsidR="00296580" w:rsidRPr="00FD52FB" w:rsidRDefault="00296580" w:rsidP="00296580">
            <w:pPr>
              <w:pStyle w:val="BodyText"/>
              <w:rPr>
                <w:rFonts w:ascii="Verdana" w:hAnsi="Verdana"/>
                <w:b/>
                <w:sz w:val="20"/>
                <w:szCs w:val="20"/>
                <w:lang w:val="en-GB"/>
              </w:rPr>
            </w:pPr>
            <w:r w:rsidRPr="00FD52FB">
              <w:rPr>
                <w:rFonts w:ascii="Verdana" w:hAnsi="Verdana"/>
                <w:b/>
                <w:sz w:val="20"/>
                <w:szCs w:val="20"/>
                <w:lang w:val="en-GB"/>
              </w:rPr>
              <w:t>Working Group Conclusions:</w:t>
            </w:r>
          </w:p>
        </w:tc>
      </w:tr>
      <w:bookmarkEnd w:id="8"/>
    </w:tbl>
    <w:p w14:paraId="52E5D5FA" w14:textId="77777777" w:rsidR="00131490" w:rsidRPr="00FD52FB"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662"/>
        <w:gridCol w:w="3605"/>
      </w:tblGrid>
      <w:tr w:rsidR="005023A8" w:rsidRPr="00FD52FB" w14:paraId="52D9270F" w14:textId="77777777" w:rsidTr="00E31AF4">
        <w:trPr>
          <w:cnfStyle w:val="100000000000" w:firstRow="1" w:lastRow="0" w:firstColumn="0" w:lastColumn="0" w:oddVBand="0" w:evenVBand="0" w:oddHBand="0" w:evenHBand="0" w:firstRowFirstColumn="0" w:firstRowLastColumn="0" w:lastRowFirstColumn="0" w:lastRowLastColumn="0"/>
        </w:trPr>
        <w:tc>
          <w:tcPr>
            <w:tcW w:w="1730" w:type="dxa"/>
          </w:tcPr>
          <w:p w14:paraId="564EBF98" w14:textId="77777777" w:rsidR="005023A8" w:rsidRPr="00FD52FB" w:rsidRDefault="005023A8" w:rsidP="00131490">
            <w:pPr>
              <w:pStyle w:val="ColumnHeading"/>
              <w:rPr>
                <w:szCs w:val="20"/>
              </w:rPr>
            </w:pPr>
            <w:bookmarkStart w:id="9" w:name="dcusa_response9"/>
            <w:r w:rsidRPr="00FD52FB">
              <w:rPr>
                <w:szCs w:val="20"/>
              </w:rPr>
              <w:lastRenderedPageBreak/>
              <w:t>Company</w:t>
            </w:r>
          </w:p>
        </w:tc>
        <w:tc>
          <w:tcPr>
            <w:tcW w:w="1843" w:type="dxa"/>
          </w:tcPr>
          <w:p w14:paraId="26191A03" w14:textId="77777777" w:rsidR="005023A8" w:rsidRPr="00FD52FB" w:rsidRDefault="005023A8" w:rsidP="00131490">
            <w:pPr>
              <w:pStyle w:val="ColumnHeading"/>
              <w:rPr>
                <w:szCs w:val="20"/>
              </w:rPr>
            </w:pPr>
            <w:r w:rsidRPr="00FD52FB">
              <w:rPr>
                <w:szCs w:val="20"/>
              </w:rPr>
              <w:t>Confidential/</w:t>
            </w:r>
          </w:p>
          <w:p w14:paraId="2C07BF3B" w14:textId="77777777" w:rsidR="005023A8" w:rsidRPr="00FD52FB" w:rsidRDefault="005023A8" w:rsidP="00131490">
            <w:pPr>
              <w:pStyle w:val="ColumnHeading"/>
              <w:rPr>
                <w:szCs w:val="20"/>
              </w:rPr>
            </w:pPr>
            <w:r w:rsidRPr="00FD52FB">
              <w:rPr>
                <w:szCs w:val="20"/>
              </w:rPr>
              <w:t>Anonymous</w:t>
            </w:r>
          </w:p>
        </w:tc>
        <w:tc>
          <w:tcPr>
            <w:tcW w:w="6662" w:type="dxa"/>
          </w:tcPr>
          <w:p w14:paraId="4040019E" w14:textId="77777777" w:rsidR="005023A8" w:rsidRPr="00FD52FB" w:rsidRDefault="00B652AB" w:rsidP="00131490">
            <w:pPr>
              <w:pStyle w:val="Question"/>
              <w:rPr>
                <w:szCs w:val="20"/>
              </w:rPr>
            </w:pPr>
            <w:r w:rsidRPr="00FD52FB">
              <w:rPr>
                <w:szCs w:val="20"/>
                <w:lang w:val="en-GB"/>
              </w:rPr>
              <w:t>Do you consider that there are instances where a reduction in Maximum Import Capacity</w:t>
            </w:r>
            <w:r w:rsidR="00E31AF4" w:rsidRPr="00FD52FB">
              <w:rPr>
                <w:szCs w:val="20"/>
                <w:lang w:val="en-GB"/>
              </w:rPr>
              <w:t xml:space="preserve"> or Maximum Export Capacity should cause the Connection Charge to be recalculated? Please provide examples.</w:t>
            </w:r>
          </w:p>
        </w:tc>
        <w:tc>
          <w:tcPr>
            <w:tcW w:w="3605" w:type="dxa"/>
          </w:tcPr>
          <w:p w14:paraId="728AD34D" w14:textId="77777777" w:rsidR="005023A8" w:rsidRPr="00FD52FB" w:rsidRDefault="005023A8" w:rsidP="005023A8">
            <w:pPr>
              <w:pStyle w:val="Question"/>
              <w:numPr>
                <w:ilvl w:val="0"/>
                <w:numId w:val="0"/>
              </w:numPr>
              <w:rPr>
                <w:szCs w:val="20"/>
                <w:lang w:val="en-GB"/>
              </w:rPr>
            </w:pPr>
            <w:r w:rsidRPr="00FD52FB">
              <w:rPr>
                <w:szCs w:val="20"/>
                <w:lang w:val="en-GB"/>
              </w:rPr>
              <w:t>Working Group Comments</w:t>
            </w:r>
          </w:p>
        </w:tc>
      </w:tr>
      <w:tr w:rsidR="005023A8" w:rsidRPr="00FD52FB" w14:paraId="18C11314" w14:textId="77777777" w:rsidTr="00E31AF4">
        <w:tc>
          <w:tcPr>
            <w:tcW w:w="1730" w:type="dxa"/>
          </w:tcPr>
          <w:p w14:paraId="6FBC4E7A" w14:textId="77777777" w:rsidR="005023A8" w:rsidRPr="00FD52FB" w:rsidRDefault="00E31AF4" w:rsidP="00131490">
            <w:pPr>
              <w:pStyle w:val="BodyTextNoSpacing"/>
              <w:rPr>
                <w:szCs w:val="20"/>
                <w:lang w:val="en-GB"/>
              </w:rPr>
            </w:pPr>
            <w:r w:rsidRPr="00FD52FB">
              <w:rPr>
                <w:szCs w:val="20"/>
                <w:lang w:val="en-GB"/>
              </w:rPr>
              <w:t>Electricity North West</w:t>
            </w:r>
          </w:p>
        </w:tc>
        <w:tc>
          <w:tcPr>
            <w:tcW w:w="1843" w:type="dxa"/>
          </w:tcPr>
          <w:p w14:paraId="261B8AF8" w14:textId="77777777" w:rsidR="005023A8" w:rsidRPr="00FD52FB" w:rsidRDefault="00E31AF4" w:rsidP="00131490">
            <w:pPr>
              <w:pStyle w:val="BodyTextNoSpacing"/>
              <w:rPr>
                <w:szCs w:val="20"/>
                <w:lang w:val="en-GB"/>
              </w:rPr>
            </w:pPr>
            <w:r w:rsidRPr="00FD52FB">
              <w:rPr>
                <w:szCs w:val="20"/>
                <w:lang w:val="en-GB"/>
              </w:rPr>
              <w:t>Non-confidential</w:t>
            </w:r>
          </w:p>
        </w:tc>
        <w:tc>
          <w:tcPr>
            <w:tcW w:w="6662" w:type="dxa"/>
          </w:tcPr>
          <w:p w14:paraId="09AF0E42" w14:textId="77777777" w:rsidR="005023A8" w:rsidRPr="00FD52FB" w:rsidRDefault="00E31AF4" w:rsidP="00131490">
            <w:pPr>
              <w:pStyle w:val="BodyTextNoSpacing"/>
              <w:rPr>
                <w:szCs w:val="20"/>
                <w:lang w:val="en-GB"/>
              </w:rPr>
            </w:pPr>
            <w:r w:rsidRPr="00FD52FB">
              <w:rPr>
                <w:szCs w:val="20"/>
                <w:lang w:val="en-GB"/>
              </w:rPr>
              <w:t>Since the network will have been built to cater for the requested capacity, we cannot think of any situations where the connection charge should be recalculated.</w:t>
            </w:r>
          </w:p>
        </w:tc>
        <w:tc>
          <w:tcPr>
            <w:tcW w:w="3605" w:type="dxa"/>
          </w:tcPr>
          <w:p w14:paraId="1BC2BC5E" w14:textId="77777777" w:rsidR="005023A8" w:rsidRPr="00FD52FB" w:rsidRDefault="005023A8" w:rsidP="00131490">
            <w:pPr>
              <w:pStyle w:val="BodyTextNoSpacing"/>
              <w:rPr>
                <w:szCs w:val="20"/>
                <w:lang w:val="en-GB"/>
              </w:rPr>
            </w:pPr>
          </w:p>
        </w:tc>
      </w:tr>
      <w:tr w:rsidR="005023A8" w:rsidRPr="00FD52FB" w14:paraId="492F570D" w14:textId="77777777" w:rsidTr="00E31AF4">
        <w:tc>
          <w:tcPr>
            <w:tcW w:w="1730" w:type="dxa"/>
          </w:tcPr>
          <w:p w14:paraId="4205B132" w14:textId="77777777" w:rsidR="005023A8" w:rsidRPr="00FD52FB" w:rsidRDefault="008C05B7" w:rsidP="00131490">
            <w:pPr>
              <w:pStyle w:val="BodyTextNoSpacing"/>
              <w:rPr>
                <w:szCs w:val="20"/>
                <w:lang w:val="en-GB"/>
              </w:rPr>
            </w:pPr>
            <w:r w:rsidRPr="00FD52FB">
              <w:rPr>
                <w:szCs w:val="20"/>
                <w:lang w:val="en-GB"/>
              </w:rPr>
              <w:t>ESP Electricity Ltd</w:t>
            </w:r>
          </w:p>
        </w:tc>
        <w:tc>
          <w:tcPr>
            <w:tcW w:w="1843" w:type="dxa"/>
          </w:tcPr>
          <w:p w14:paraId="6F6B9737" w14:textId="77777777" w:rsidR="005023A8" w:rsidRPr="00FD52FB" w:rsidRDefault="008C05B7" w:rsidP="00131490">
            <w:pPr>
              <w:pStyle w:val="BodyTextNoSpacing"/>
              <w:rPr>
                <w:szCs w:val="20"/>
                <w:lang w:val="en-GB"/>
              </w:rPr>
            </w:pPr>
            <w:r w:rsidRPr="00FD52FB">
              <w:rPr>
                <w:szCs w:val="20"/>
                <w:lang w:val="en-GB"/>
              </w:rPr>
              <w:t>Non-confidential</w:t>
            </w:r>
          </w:p>
        </w:tc>
        <w:tc>
          <w:tcPr>
            <w:tcW w:w="6662" w:type="dxa"/>
          </w:tcPr>
          <w:p w14:paraId="0D9500D6" w14:textId="77777777" w:rsidR="005023A8" w:rsidRPr="00FD52FB" w:rsidRDefault="00975BE1" w:rsidP="00131490">
            <w:pPr>
              <w:pStyle w:val="BodyTextNoSpacing"/>
              <w:rPr>
                <w:szCs w:val="20"/>
                <w:lang w:val="en-GB"/>
              </w:rPr>
            </w:pPr>
            <w:r w:rsidRPr="00FD52FB">
              <w:rPr>
                <w:szCs w:val="20"/>
                <w:lang w:val="en-GB"/>
              </w:rPr>
              <w:t>No.</w:t>
            </w:r>
          </w:p>
        </w:tc>
        <w:tc>
          <w:tcPr>
            <w:tcW w:w="3605" w:type="dxa"/>
          </w:tcPr>
          <w:p w14:paraId="284DBBEE" w14:textId="77777777" w:rsidR="005023A8" w:rsidRPr="00FD52FB" w:rsidRDefault="005023A8" w:rsidP="00131490">
            <w:pPr>
              <w:pStyle w:val="BodyTextNoSpacing"/>
              <w:rPr>
                <w:szCs w:val="20"/>
                <w:lang w:val="en-GB"/>
              </w:rPr>
            </w:pPr>
          </w:p>
        </w:tc>
      </w:tr>
      <w:tr w:rsidR="005023A8" w:rsidRPr="00FD52FB" w14:paraId="43B6976F" w14:textId="77777777" w:rsidTr="00E31AF4">
        <w:tc>
          <w:tcPr>
            <w:tcW w:w="1730" w:type="dxa"/>
          </w:tcPr>
          <w:p w14:paraId="382B7367" w14:textId="77777777" w:rsidR="005023A8" w:rsidRPr="00FD52FB" w:rsidRDefault="00975BE1" w:rsidP="00131490">
            <w:pPr>
              <w:pStyle w:val="BodyTextNoSpacing"/>
              <w:rPr>
                <w:szCs w:val="20"/>
                <w:lang w:val="en-GB"/>
              </w:rPr>
            </w:pPr>
            <w:r w:rsidRPr="00FD52FB">
              <w:rPr>
                <w:szCs w:val="20"/>
                <w:lang w:val="en-GB"/>
              </w:rPr>
              <w:t>Leep Electricity Networks Limited</w:t>
            </w:r>
          </w:p>
        </w:tc>
        <w:tc>
          <w:tcPr>
            <w:tcW w:w="1843" w:type="dxa"/>
          </w:tcPr>
          <w:p w14:paraId="75F6FC8C" w14:textId="77777777" w:rsidR="005023A8" w:rsidRPr="00FD52FB" w:rsidRDefault="00975BE1" w:rsidP="00131490">
            <w:pPr>
              <w:pStyle w:val="BodyTextNoSpacing"/>
              <w:rPr>
                <w:szCs w:val="20"/>
                <w:lang w:val="en-GB"/>
              </w:rPr>
            </w:pPr>
            <w:r w:rsidRPr="00FD52FB">
              <w:rPr>
                <w:szCs w:val="20"/>
                <w:lang w:val="en-GB"/>
              </w:rPr>
              <w:t>Non-confidential</w:t>
            </w:r>
          </w:p>
        </w:tc>
        <w:tc>
          <w:tcPr>
            <w:tcW w:w="6662" w:type="dxa"/>
          </w:tcPr>
          <w:p w14:paraId="1F4387AA" w14:textId="77777777" w:rsidR="005023A8" w:rsidRPr="00FD52FB" w:rsidRDefault="00FB372A" w:rsidP="00131490">
            <w:pPr>
              <w:pStyle w:val="BodyTextNoSpacing"/>
              <w:rPr>
                <w:szCs w:val="20"/>
                <w:lang w:val="en-GB"/>
              </w:rPr>
            </w:pPr>
            <w:r w:rsidRPr="00FD52FB">
              <w:rPr>
                <w:szCs w:val="20"/>
                <w:lang w:val="en-GB"/>
              </w:rPr>
              <w:t>Yes, if a Developer has invested in an asset with resultant connection charges in return for a fixed capacity availability, only for that return to be reduced due to DNO/LDNO actions, that Developer would seek for the original investment to be adjusted accordingly.</w:t>
            </w:r>
          </w:p>
        </w:tc>
        <w:tc>
          <w:tcPr>
            <w:tcW w:w="3605" w:type="dxa"/>
          </w:tcPr>
          <w:p w14:paraId="7CB84185" w14:textId="77777777" w:rsidR="005023A8" w:rsidRPr="00FD52FB" w:rsidRDefault="005023A8" w:rsidP="00131490">
            <w:pPr>
              <w:pStyle w:val="BodyTextNoSpacing"/>
              <w:rPr>
                <w:szCs w:val="20"/>
                <w:lang w:val="en-GB"/>
              </w:rPr>
            </w:pPr>
          </w:p>
        </w:tc>
      </w:tr>
      <w:tr w:rsidR="005023A8" w:rsidRPr="00FD52FB" w14:paraId="39FEE7DE" w14:textId="77777777" w:rsidTr="00E31AF4">
        <w:tc>
          <w:tcPr>
            <w:tcW w:w="1730" w:type="dxa"/>
          </w:tcPr>
          <w:p w14:paraId="4EDC4A93" w14:textId="77777777" w:rsidR="005023A8" w:rsidRPr="00FD52FB" w:rsidRDefault="00FB372A" w:rsidP="00131490">
            <w:pPr>
              <w:pStyle w:val="BodyTextNoSpacing"/>
              <w:rPr>
                <w:szCs w:val="20"/>
                <w:lang w:val="en-GB"/>
              </w:rPr>
            </w:pPr>
            <w:r w:rsidRPr="00FD52FB">
              <w:rPr>
                <w:szCs w:val="20"/>
                <w:lang w:val="en-GB"/>
              </w:rPr>
              <w:t>Northern Powergrid</w:t>
            </w:r>
          </w:p>
        </w:tc>
        <w:tc>
          <w:tcPr>
            <w:tcW w:w="1843" w:type="dxa"/>
          </w:tcPr>
          <w:p w14:paraId="7425CDA7" w14:textId="77777777" w:rsidR="005023A8" w:rsidRPr="00FD52FB" w:rsidRDefault="00FB372A" w:rsidP="00131490">
            <w:pPr>
              <w:pStyle w:val="BodyTextNoSpacing"/>
              <w:rPr>
                <w:szCs w:val="20"/>
                <w:lang w:val="en-GB"/>
              </w:rPr>
            </w:pPr>
            <w:r w:rsidRPr="00FD52FB">
              <w:rPr>
                <w:szCs w:val="20"/>
                <w:lang w:val="en-GB"/>
              </w:rPr>
              <w:t>Non-confidential</w:t>
            </w:r>
          </w:p>
        </w:tc>
        <w:tc>
          <w:tcPr>
            <w:tcW w:w="6662" w:type="dxa"/>
          </w:tcPr>
          <w:p w14:paraId="694F8137" w14:textId="77777777" w:rsidR="005023A8" w:rsidRPr="00FD52FB" w:rsidRDefault="00471C3D" w:rsidP="00131490">
            <w:pPr>
              <w:pStyle w:val="BodyTextNoSpacing"/>
              <w:rPr>
                <w:szCs w:val="20"/>
                <w:lang w:val="en-GB"/>
              </w:rPr>
            </w:pPr>
            <w:r w:rsidRPr="00FD52FB">
              <w:rPr>
                <w:szCs w:val="20"/>
              </w:rPr>
              <w:t>The only circumstances where we believe the Connection Charge might be recalculated is where the Electricity (Connection Charges) Regulations 2002 or 2017 could be applied.</w:t>
            </w:r>
          </w:p>
        </w:tc>
        <w:tc>
          <w:tcPr>
            <w:tcW w:w="3605" w:type="dxa"/>
          </w:tcPr>
          <w:p w14:paraId="2A1D1D6F" w14:textId="77777777" w:rsidR="005023A8" w:rsidRPr="00FD52FB" w:rsidRDefault="005023A8" w:rsidP="00131490">
            <w:pPr>
              <w:pStyle w:val="BodyTextNoSpacing"/>
              <w:rPr>
                <w:szCs w:val="20"/>
                <w:lang w:val="en-GB"/>
              </w:rPr>
            </w:pPr>
          </w:p>
        </w:tc>
      </w:tr>
      <w:tr w:rsidR="005023A8" w:rsidRPr="00FD52FB" w14:paraId="720CDCC3" w14:textId="77777777" w:rsidTr="00E31AF4">
        <w:tc>
          <w:tcPr>
            <w:tcW w:w="1730" w:type="dxa"/>
          </w:tcPr>
          <w:p w14:paraId="03120080" w14:textId="77777777" w:rsidR="005023A8" w:rsidRPr="00FD52FB" w:rsidRDefault="00471F11" w:rsidP="00131490">
            <w:pPr>
              <w:pStyle w:val="BodyTextNoSpacing"/>
              <w:rPr>
                <w:szCs w:val="20"/>
                <w:lang w:val="en-GB"/>
              </w:rPr>
            </w:pPr>
            <w:r w:rsidRPr="00FD52FB">
              <w:rPr>
                <w:szCs w:val="20"/>
                <w:lang w:val="en-GB"/>
              </w:rPr>
              <w:t>SP Distribution plc and SP Manweb plc</w:t>
            </w:r>
          </w:p>
        </w:tc>
        <w:tc>
          <w:tcPr>
            <w:tcW w:w="1843" w:type="dxa"/>
          </w:tcPr>
          <w:p w14:paraId="64A9E199" w14:textId="77777777" w:rsidR="005023A8" w:rsidRPr="00FD52FB" w:rsidRDefault="00471F11" w:rsidP="00131490">
            <w:pPr>
              <w:pStyle w:val="BodyTextNoSpacing"/>
              <w:rPr>
                <w:szCs w:val="20"/>
                <w:lang w:val="en-GB"/>
              </w:rPr>
            </w:pPr>
            <w:r w:rsidRPr="00FD52FB">
              <w:rPr>
                <w:szCs w:val="20"/>
                <w:lang w:val="en-GB"/>
              </w:rPr>
              <w:t>Non-confidential</w:t>
            </w:r>
          </w:p>
        </w:tc>
        <w:tc>
          <w:tcPr>
            <w:tcW w:w="6662" w:type="dxa"/>
          </w:tcPr>
          <w:p w14:paraId="6440A624" w14:textId="77777777" w:rsidR="005023A8" w:rsidRPr="00FD52FB" w:rsidRDefault="004E2E1C" w:rsidP="00131490">
            <w:pPr>
              <w:pStyle w:val="BodyTextNoSpacing"/>
              <w:rPr>
                <w:szCs w:val="20"/>
                <w:lang w:val="en-GB"/>
              </w:rPr>
            </w:pPr>
            <w:r w:rsidRPr="00FD52FB">
              <w:rPr>
                <w:szCs w:val="20"/>
                <w:lang w:val="en-GB"/>
              </w:rPr>
              <w:t>No, DNOs can only charge for the work based on the application received and the works completed. Following connection, any subsequent reduction in capacity will not change the work completed.</w:t>
            </w:r>
          </w:p>
        </w:tc>
        <w:tc>
          <w:tcPr>
            <w:tcW w:w="3605" w:type="dxa"/>
          </w:tcPr>
          <w:p w14:paraId="1F3291B7" w14:textId="77777777" w:rsidR="005023A8" w:rsidRPr="00FD52FB" w:rsidRDefault="005023A8" w:rsidP="00131490">
            <w:pPr>
              <w:pStyle w:val="BodyTextNoSpacing"/>
              <w:rPr>
                <w:szCs w:val="20"/>
                <w:lang w:val="en-GB"/>
              </w:rPr>
            </w:pPr>
          </w:p>
        </w:tc>
      </w:tr>
      <w:tr w:rsidR="005023A8" w:rsidRPr="00FD52FB" w14:paraId="0FFB89D6" w14:textId="77777777" w:rsidTr="00E31AF4">
        <w:tc>
          <w:tcPr>
            <w:tcW w:w="1730" w:type="dxa"/>
          </w:tcPr>
          <w:p w14:paraId="727E2963" w14:textId="77777777" w:rsidR="005023A8" w:rsidRPr="00FD52FB" w:rsidRDefault="004E2E1C" w:rsidP="00131490">
            <w:pPr>
              <w:pStyle w:val="BodyTextNoSpacing"/>
              <w:rPr>
                <w:szCs w:val="20"/>
              </w:rPr>
            </w:pPr>
            <w:r w:rsidRPr="00FD52FB">
              <w:rPr>
                <w:szCs w:val="20"/>
                <w:lang w:val="en-GB"/>
              </w:rPr>
              <w:t>Scottish and Southern Electricity Networks</w:t>
            </w:r>
          </w:p>
        </w:tc>
        <w:tc>
          <w:tcPr>
            <w:tcW w:w="1843" w:type="dxa"/>
          </w:tcPr>
          <w:p w14:paraId="6D06A13D" w14:textId="77777777" w:rsidR="005023A8" w:rsidRPr="00FD52FB" w:rsidRDefault="004E2E1C" w:rsidP="00131490">
            <w:pPr>
              <w:pStyle w:val="BodyTextNoSpacing"/>
              <w:rPr>
                <w:szCs w:val="20"/>
                <w:lang w:val="en-GB"/>
              </w:rPr>
            </w:pPr>
            <w:r w:rsidRPr="00FD52FB">
              <w:rPr>
                <w:szCs w:val="20"/>
                <w:lang w:val="en-GB"/>
              </w:rPr>
              <w:t>Non-confidential</w:t>
            </w:r>
          </w:p>
        </w:tc>
        <w:tc>
          <w:tcPr>
            <w:tcW w:w="6662" w:type="dxa"/>
          </w:tcPr>
          <w:p w14:paraId="32649F1E" w14:textId="77777777" w:rsidR="005023A8" w:rsidRPr="00FD52FB" w:rsidRDefault="000F31ED" w:rsidP="00131490">
            <w:pPr>
              <w:pStyle w:val="BodyTextNoSpacing"/>
              <w:rPr>
                <w:szCs w:val="20"/>
                <w:lang w:val="en-GB"/>
              </w:rPr>
            </w:pPr>
            <w:r w:rsidRPr="00FD52FB">
              <w:rPr>
                <w:szCs w:val="20"/>
                <w:lang w:val="en-GB"/>
              </w:rPr>
              <w:t>If a capacity reduction is identified before the connection/reinforcement is completed, then this could trigger possible re-design of the connection/reinforcement which may trigger the recovery of any wasted investment and may change the customer’s costs.</w:t>
            </w:r>
          </w:p>
          <w:p w14:paraId="59390269" w14:textId="77777777" w:rsidR="000F31ED" w:rsidRPr="00FD52FB" w:rsidRDefault="000F31ED" w:rsidP="00131490">
            <w:pPr>
              <w:pStyle w:val="BodyTextNoSpacing"/>
              <w:rPr>
                <w:szCs w:val="20"/>
                <w:lang w:val="en-GB"/>
              </w:rPr>
            </w:pPr>
          </w:p>
          <w:p w14:paraId="7B1E5F0A" w14:textId="77777777" w:rsidR="000F31ED" w:rsidRPr="00FD52FB" w:rsidRDefault="000F31ED" w:rsidP="00131490">
            <w:pPr>
              <w:pStyle w:val="BodyTextNoSpacing"/>
              <w:rPr>
                <w:szCs w:val="20"/>
                <w:lang w:val="en-GB"/>
              </w:rPr>
            </w:pPr>
            <w:r w:rsidRPr="00FD52FB">
              <w:rPr>
                <w:szCs w:val="20"/>
                <w:lang w:val="en-GB"/>
              </w:rPr>
              <w:lastRenderedPageBreak/>
              <w:t>If there is a capacity reduction within 5 years of the connection this will trigger a review by the DNO of the reinforcement work carried out, as captured in the CA/BCA. This may mean the DNO recovering costs for any wasted investments.</w:t>
            </w:r>
          </w:p>
        </w:tc>
        <w:tc>
          <w:tcPr>
            <w:tcW w:w="3605" w:type="dxa"/>
          </w:tcPr>
          <w:p w14:paraId="57310E39" w14:textId="77777777" w:rsidR="005023A8" w:rsidRPr="00FD52FB" w:rsidRDefault="005023A8" w:rsidP="00131490">
            <w:pPr>
              <w:pStyle w:val="BodyTextNoSpacing"/>
              <w:rPr>
                <w:szCs w:val="20"/>
                <w:lang w:val="en-GB"/>
              </w:rPr>
            </w:pPr>
          </w:p>
        </w:tc>
      </w:tr>
      <w:tr w:rsidR="00B142DD" w:rsidRPr="00FD52FB" w14:paraId="46E03B34" w14:textId="77777777" w:rsidTr="00E31AF4">
        <w:tc>
          <w:tcPr>
            <w:tcW w:w="1730" w:type="dxa"/>
          </w:tcPr>
          <w:p w14:paraId="3FE38426" w14:textId="77777777" w:rsidR="00B142DD" w:rsidRPr="00FD52FB" w:rsidRDefault="00B142DD" w:rsidP="00B142DD">
            <w:pPr>
              <w:pStyle w:val="BodyTextNoSpacing"/>
              <w:rPr>
                <w:szCs w:val="20"/>
              </w:rPr>
            </w:pPr>
            <w:r w:rsidRPr="00FD52FB">
              <w:rPr>
                <w:szCs w:val="20"/>
                <w:lang w:val="en-GB"/>
              </w:rPr>
              <w:t>The Electricity Network Company</w:t>
            </w:r>
          </w:p>
        </w:tc>
        <w:tc>
          <w:tcPr>
            <w:tcW w:w="1843" w:type="dxa"/>
          </w:tcPr>
          <w:p w14:paraId="1651827E" w14:textId="77777777" w:rsidR="00B142DD" w:rsidRPr="00FD52FB" w:rsidRDefault="00B142DD" w:rsidP="00B142DD">
            <w:pPr>
              <w:pStyle w:val="BodyTextNoSpacing"/>
              <w:rPr>
                <w:szCs w:val="20"/>
                <w:lang w:val="en-GB"/>
              </w:rPr>
            </w:pPr>
            <w:r w:rsidRPr="00FD52FB">
              <w:rPr>
                <w:szCs w:val="20"/>
                <w:lang w:val="en-GB"/>
              </w:rPr>
              <w:t>Non- confidential</w:t>
            </w:r>
          </w:p>
        </w:tc>
        <w:tc>
          <w:tcPr>
            <w:tcW w:w="6662" w:type="dxa"/>
          </w:tcPr>
          <w:p w14:paraId="5007E9B3" w14:textId="16F6986D" w:rsidR="00B142DD" w:rsidRPr="00FD52FB" w:rsidRDefault="00C10EF0" w:rsidP="00B142DD">
            <w:pPr>
              <w:pStyle w:val="BodyTextNoSpacing"/>
              <w:rPr>
                <w:szCs w:val="20"/>
                <w:lang w:val="en-GB"/>
              </w:rPr>
            </w:pPr>
            <w:r w:rsidRPr="00FD52FB">
              <w:rPr>
                <w:szCs w:val="20"/>
                <w:lang w:val="en-GB"/>
              </w:rPr>
              <w:t>No. The connection customer is require</w:t>
            </w:r>
            <w:r w:rsidR="00FD52FB" w:rsidRPr="00FD52FB">
              <w:rPr>
                <w:szCs w:val="20"/>
                <w:lang w:val="en-GB"/>
              </w:rPr>
              <w:t>d</w:t>
            </w:r>
            <w:r w:rsidRPr="00FD52FB">
              <w:rPr>
                <w:szCs w:val="20"/>
                <w:lang w:val="en-GB"/>
              </w:rPr>
              <w:t>, as part of their connection, application to set out the maximum capacity they require for that connection. The DNO is likely to commit funds and resource on the basis of providing that connection capacity as was requested by the connecting party. Any subsequent reduction in the required capacity at the boundary should not recalculate the connection charge.</w:t>
            </w:r>
          </w:p>
          <w:p w14:paraId="5A9D4E45" w14:textId="77777777" w:rsidR="00C10EF0" w:rsidRPr="00FD52FB" w:rsidRDefault="00C10EF0" w:rsidP="00B142DD">
            <w:pPr>
              <w:pStyle w:val="BodyTextNoSpacing"/>
              <w:rPr>
                <w:szCs w:val="20"/>
                <w:lang w:val="en-GB"/>
              </w:rPr>
            </w:pPr>
          </w:p>
          <w:p w14:paraId="5FD08987" w14:textId="77777777" w:rsidR="00C10EF0" w:rsidRPr="00FD52FB" w:rsidRDefault="00C10EF0" w:rsidP="00B142DD">
            <w:pPr>
              <w:pStyle w:val="BodyTextNoSpacing"/>
              <w:rPr>
                <w:szCs w:val="20"/>
                <w:lang w:val="en-GB"/>
              </w:rPr>
            </w:pPr>
            <w:r w:rsidRPr="00FD52FB">
              <w:rPr>
                <w:szCs w:val="20"/>
                <w:lang w:val="en-GB"/>
              </w:rPr>
              <w:t>Notwithstanding the above it may be possible for the connection part to receive a rebate from subsequent connection customers in line with the ECCRs.</w:t>
            </w:r>
          </w:p>
        </w:tc>
        <w:tc>
          <w:tcPr>
            <w:tcW w:w="3605" w:type="dxa"/>
          </w:tcPr>
          <w:p w14:paraId="5E38DF6D" w14:textId="77777777" w:rsidR="00B142DD" w:rsidRPr="00FD52FB" w:rsidRDefault="00B142DD" w:rsidP="00B142DD">
            <w:pPr>
              <w:pStyle w:val="BodyTextNoSpacing"/>
              <w:rPr>
                <w:szCs w:val="20"/>
              </w:rPr>
            </w:pPr>
          </w:p>
        </w:tc>
      </w:tr>
      <w:tr w:rsidR="00B57C0D" w:rsidRPr="00FD52FB" w14:paraId="6ED17ABE" w14:textId="77777777" w:rsidTr="00E31AF4">
        <w:tc>
          <w:tcPr>
            <w:tcW w:w="1730" w:type="dxa"/>
          </w:tcPr>
          <w:p w14:paraId="234C153B" w14:textId="77777777" w:rsidR="00B57C0D" w:rsidRPr="00FD52FB" w:rsidRDefault="00B57C0D" w:rsidP="00B142DD">
            <w:pPr>
              <w:pStyle w:val="BodyTextNoSpacing"/>
              <w:rPr>
                <w:szCs w:val="20"/>
              </w:rPr>
            </w:pPr>
            <w:r w:rsidRPr="00FD52FB">
              <w:rPr>
                <w:szCs w:val="20"/>
                <w:lang w:val="en-GB"/>
              </w:rPr>
              <w:t>UK Power Networks</w:t>
            </w:r>
          </w:p>
        </w:tc>
        <w:tc>
          <w:tcPr>
            <w:tcW w:w="1843" w:type="dxa"/>
          </w:tcPr>
          <w:p w14:paraId="38D73C05" w14:textId="77777777" w:rsidR="00B57C0D" w:rsidRPr="00FD52FB" w:rsidRDefault="00B57C0D" w:rsidP="00B142DD">
            <w:pPr>
              <w:pStyle w:val="BodyTextNoSpacing"/>
              <w:rPr>
                <w:szCs w:val="20"/>
              </w:rPr>
            </w:pPr>
            <w:r w:rsidRPr="00FD52FB">
              <w:rPr>
                <w:szCs w:val="20"/>
                <w:lang w:val="en-GB"/>
              </w:rPr>
              <w:t>Non-confidential</w:t>
            </w:r>
          </w:p>
        </w:tc>
        <w:tc>
          <w:tcPr>
            <w:tcW w:w="6662" w:type="dxa"/>
          </w:tcPr>
          <w:p w14:paraId="34265F83" w14:textId="77777777" w:rsidR="00B57C0D" w:rsidRPr="00FD52FB" w:rsidRDefault="00296580" w:rsidP="00B142DD">
            <w:pPr>
              <w:pStyle w:val="BodyTextNoSpacing"/>
              <w:rPr>
                <w:szCs w:val="20"/>
                <w:lang w:val="en-GB"/>
              </w:rPr>
            </w:pPr>
            <w:r w:rsidRPr="00FD52FB">
              <w:rPr>
                <w:szCs w:val="20"/>
                <w:lang w:val="en-GB"/>
              </w:rPr>
              <w:t>Yes, where a reduction in the MIC/MEC has been requested to allow another customer to connect the second comer being connected within the defined period of the Electricity (Connection Charges) Regulation 2017 or the previous version of the ECCR Regs.</w:t>
            </w:r>
          </w:p>
        </w:tc>
        <w:tc>
          <w:tcPr>
            <w:tcW w:w="3605" w:type="dxa"/>
          </w:tcPr>
          <w:p w14:paraId="3F2AFA4F" w14:textId="77777777" w:rsidR="00B57C0D" w:rsidRPr="00FD52FB" w:rsidRDefault="00B57C0D" w:rsidP="00B142DD">
            <w:pPr>
              <w:pStyle w:val="BodyTextNoSpacing"/>
              <w:rPr>
                <w:szCs w:val="20"/>
              </w:rPr>
            </w:pPr>
          </w:p>
        </w:tc>
      </w:tr>
      <w:tr w:rsidR="00296580" w:rsidRPr="00FD52FB" w14:paraId="56BEB574" w14:textId="77777777" w:rsidTr="00E31AF4">
        <w:tc>
          <w:tcPr>
            <w:tcW w:w="1730" w:type="dxa"/>
          </w:tcPr>
          <w:p w14:paraId="755EC740" w14:textId="77777777" w:rsidR="00296580" w:rsidRPr="00FD52FB" w:rsidRDefault="00296580" w:rsidP="00296580">
            <w:pPr>
              <w:pStyle w:val="BodyTextNoSpacing"/>
              <w:rPr>
                <w:szCs w:val="20"/>
                <w:lang w:val="en-GB"/>
              </w:rPr>
            </w:pPr>
            <w:r w:rsidRPr="00FD52FB">
              <w:rPr>
                <w:szCs w:val="20"/>
                <w:lang w:val="en-GB"/>
              </w:rPr>
              <w:t>Western Power Distribution</w:t>
            </w:r>
          </w:p>
        </w:tc>
        <w:tc>
          <w:tcPr>
            <w:tcW w:w="1843" w:type="dxa"/>
          </w:tcPr>
          <w:p w14:paraId="500EE8BF" w14:textId="77777777" w:rsidR="00296580" w:rsidRPr="00FD52FB" w:rsidRDefault="00296580" w:rsidP="00296580">
            <w:pPr>
              <w:pStyle w:val="BodyTextNoSpacing"/>
              <w:rPr>
                <w:szCs w:val="20"/>
                <w:lang w:val="en-GB"/>
              </w:rPr>
            </w:pPr>
            <w:r w:rsidRPr="00FD52FB">
              <w:rPr>
                <w:szCs w:val="20"/>
                <w:lang w:val="en-GB"/>
              </w:rPr>
              <w:t>Non-confidential</w:t>
            </w:r>
          </w:p>
        </w:tc>
        <w:tc>
          <w:tcPr>
            <w:tcW w:w="6662" w:type="dxa"/>
          </w:tcPr>
          <w:p w14:paraId="6703C306"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We can conceive that there will be instances where a reduction in Maximum Import Capacity or maximum Export Capacity should cause the Connection Charge to be recalculated.</w:t>
            </w:r>
          </w:p>
          <w:p w14:paraId="165D9CA4"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 xml:space="preserve">In terms of charges for reinforcement works, there is provision in the capacity ramping provisions in the CCCM to recalculate the Cost Apportionment Factor based upon the required capacity at the end of the Development Phase. This will enable a network operator to review and potentially refund some of the charges paid by the downstream distributor. Subsequent customers who connect and utilise the relinquished capacity will be required to contribute to the reinforcement works </w:t>
            </w:r>
            <w:r w:rsidRPr="00FD52FB">
              <w:rPr>
                <w:rFonts w:ascii="Verdana" w:hAnsi="Verdana"/>
                <w:sz w:val="20"/>
                <w:szCs w:val="20"/>
              </w:rPr>
              <w:lastRenderedPageBreak/>
              <w:t>previously undertaken in line with the Electricity (Connection Charges) Regulations 2017 ("ECCRs").</w:t>
            </w:r>
          </w:p>
          <w:p w14:paraId="204F02CB"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In relation to any extension distribution system assets which a downstream distributor has paid for (whether in full (including where a development may have been deemed to be "speculative" and charged for accordingly) or in part), in circumstances where capacity is clawed-back by the network operator and subsequently allocated to another customer, the ECCRs could be applied in respect of the subsequent connections and the downstream distributor given a rebate accordingly.</w:t>
            </w:r>
          </w:p>
          <w:p w14:paraId="122AD69A" w14:textId="77777777" w:rsidR="00296580" w:rsidRPr="00FD52FB" w:rsidRDefault="002E4F23" w:rsidP="002E4F23">
            <w:pPr>
              <w:pStyle w:val="BodyTextNoSpacing"/>
              <w:rPr>
                <w:szCs w:val="20"/>
              </w:rPr>
            </w:pPr>
            <w:r w:rsidRPr="00FD52FB">
              <w:rPr>
                <w:szCs w:val="20"/>
              </w:rPr>
              <w:t>We don’t believe that any review following a claw-back of capacity should be undertaken to take into account whether an alternative, lower cost, option could have provided the lower capacity connection. In our view this should be excluded on the basis that the works that were undertaken to provide the connection have only been done so as a result of the initial request and agreement of the downstream distributor.</w:t>
            </w:r>
          </w:p>
        </w:tc>
        <w:tc>
          <w:tcPr>
            <w:tcW w:w="3605" w:type="dxa"/>
          </w:tcPr>
          <w:p w14:paraId="107795E9" w14:textId="77777777" w:rsidR="00296580" w:rsidRPr="00FD52FB" w:rsidRDefault="00296580" w:rsidP="00296580">
            <w:pPr>
              <w:pStyle w:val="BodyTextNoSpacing"/>
              <w:rPr>
                <w:szCs w:val="20"/>
              </w:rPr>
            </w:pPr>
          </w:p>
        </w:tc>
      </w:tr>
      <w:tr w:rsidR="00296580" w:rsidRPr="00FD52FB" w14:paraId="66582351" w14:textId="77777777" w:rsidTr="00A467A4">
        <w:tc>
          <w:tcPr>
            <w:tcW w:w="13840" w:type="dxa"/>
            <w:gridSpan w:val="4"/>
          </w:tcPr>
          <w:p w14:paraId="6D440A9D" w14:textId="77777777" w:rsidR="00296580" w:rsidRPr="00FD52FB" w:rsidRDefault="00296580" w:rsidP="00296580">
            <w:pPr>
              <w:pStyle w:val="BodyTextNoSpacing"/>
              <w:rPr>
                <w:b/>
                <w:szCs w:val="20"/>
                <w:lang w:val="en-GB"/>
              </w:rPr>
            </w:pPr>
            <w:r w:rsidRPr="00FD52FB">
              <w:rPr>
                <w:b/>
                <w:szCs w:val="20"/>
                <w:lang w:val="en-GB"/>
              </w:rPr>
              <w:t>Working Group Conclusions:</w:t>
            </w:r>
          </w:p>
        </w:tc>
      </w:tr>
      <w:bookmarkEnd w:id="9"/>
    </w:tbl>
    <w:p w14:paraId="5E4FC50C" w14:textId="77777777" w:rsidR="00131490" w:rsidRPr="00FD52FB" w:rsidRDefault="00131490">
      <w:pPr>
        <w:rPr>
          <w:rFonts w:ascii="Verdana" w:hAnsi="Verdana"/>
          <w:sz w:val="20"/>
          <w:szCs w:val="20"/>
        </w:rPr>
      </w:pPr>
    </w:p>
    <w:tbl>
      <w:tblPr>
        <w:tblStyle w:val="ElectralinkResponseTable"/>
        <w:tblW w:w="13921" w:type="dxa"/>
        <w:tblInd w:w="108" w:type="dxa"/>
        <w:tblLayout w:type="fixed"/>
        <w:tblLook w:val="04A0" w:firstRow="1" w:lastRow="0" w:firstColumn="1" w:lastColumn="0" w:noHBand="0" w:noVBand="1"/>
      </w:tblPr>
      <w:tblGrid>
        <w:gridCol w:w="1730"/>
        <w:gridCol w:w="1843"/>
        <w:gridCol w:w="6662"/>
        <w:gridCol w:w="3686"/>
      </w:tblGrid>
      <w:tr w:rsidR="005023A8" w:rsidRPr="00FD52FB" w14:paraId="2D8F057C" w14:textId="77777777" w:rsidTr="00E31AF4">
        <w:trPr>
          <w:cnfStyle w:val="100000000000" w:firstRow="1" w:lastRow="0" w:firstColumn="0" w:lastColumn="0" w:oddVBand="0" w:evenVBand="0" w:oddHBand="0" w:evenHBand="0" w:firstRowFirstColumn="0" w:firstRowLastColumn="0" w:lastRowFirstColumn="0" w:lastRowLastColumn="0"/>
        </w:trPr>
        <w:tc>
          <w:tcPr>
            <w:tcW w:w="1730" w:type="dxa"/>
          </w:tcPr>
          <w:p w14:paraId="35474968" w14:textId="77777777" w:rsidR="005023A8" w:rsidRPr="00FD52FB" w:rsidRDefault="005023A8" w:rsidP="00131490">
            <w:pPr>
              <w:pStyle w:val="ColumnHeading"/>
              <w:rPr>
                <w:szCs w:val="20"/>
              </w:rPr>
            </w:pPr>
            <w:bookmarkStart w:id="10" w:name="dcusa_response10"/>
            <w:r w:rsidRPr="00FD52FB">
              <w:rPr>
                <w:szCs w:val="20"/>
              </w:rPr>
              <w:t>Company</w:t>
            </w:r>
          </w:p>
        </w:tc>
        <w:tc>
          <w:tcPr>
            <w:tcW w:w="1843" w:type="dxa"/>
          </w:tcPr>
          <w:p w14:paraId="0AD7F1C7" w14:textId="77777777" w:rsidR="005023A8" w:rsidRPr="00FD52FB" w:rsidRDefault="005023A8" w:rsidP="00131490">
            <w:pPr>
              <w:pStyle w:val="ColumnHeading"/>
              <w:rPr>
                <w:szCs w:val="20"/>
              </w:rPr>
            </w:pPr>
            <w:r w:rsidRPr="00FD52FB">
              <w:rPr>
                <w:szCs w:val="20"/>
              </w:rPr>
              <w:t>Confidential/</w:t>
            </w:r>
          </w:p>
          <w:p w14:paraId="19630E5A" w14:textId="77777777" w:rsidR="005023A8" w:rsidRPr="00FD52FB" w:rsidRDefault="005023A8" w:rsidP="00131490">
            <w:pPr>
              <w:pStyle w:val="ColumnHeading"/>
              <w:rPr>
                <w:szCs w:val="20"/>
              </w:rPr>
            </w:pPr>
            <w:r w:rsidRPr="00FD52FB">
              <w:rPr>
                <w:szCs w:val="20"/>
              </w:rPr>
              <w:t>Anonymous</w:t>
            </w:r>
          </w:p>
        </w:tc>
        <w:tc>
          <w:tcPr>
            <w:tcW w:w="6662" w:type="dxa"/>
          </w:tcPr>
          <w:p w14:paraId="082A48DF" w14:textId="77777777" w:rsidR="005023A8" w:rsidRPr="00FD52FB" w:rsidRDefault="00E31AF4" w:rsidP="00131490">
            <w:pPr>
              <w:pStyle w:val="Question"/>
              <w:rPr>
                <w:szCs w:val="20"/>
              </w:rPr>
            </w:pPr>
            <w:r w:rsidRPr="00FD52FB">
              <w:rPr>
                <w:szCs w:val="20"/>
                <w:lang w:val="en-GB"/>
              </w:rPr>
              <w:t>Do you have any comments on the proposed legal text? If yes, please provide suggested amendments.</w:t>
            </w:r>
          </w:p>
        </w:tc>
        <w:tc>
          <w:tcPr>
            <w:tcW w:w="3686" w:type="dxa"/>
          </w:tcPr>
          <w:p w14:paraId="593A5300" w14:textId="77777777" w:rsidR="005023A8" w:rsidRPr="00FD52FB" w:rsidRDefault="005023A8" w:rsidP="005023A8">
            <w:pPr>
              <w:pStyle w:val="Question"/>
              <w:numPr>
                <w:ilvl w:val="0"/>
                <w:numId w:val="0"/>
              </w:numPr>
              <w:rPr>
                <w:szCs w:val="20"/>
                <w:lang w:val="en-GB"/>
              </w:rPr>
            </w:pPr>
            <w:r w:rsidRPr="00FD52FB">
              <w:rPr>
                <w:szCs w:val="20"/>
                <w:lang w:val="en-GB"/>
              </w:rPr>
              <w:t>Working Group Comments</w:t>
            </w:r>
          </w:p>
        </w:tc>
      </w:tr>
      <w:tr w:rsidR="005023A8" w:rsidRPr="00FD52FB" w14:paraId="40397946" w14:textId="77777777" w:rsidTr="00E31AF4">
        <w:tc>
          <w:tcPr>
            <w:tcW w:w="1730" w:type="dxa"/>
          </w:tcPr>
          <w:p w14:paraId="62D241C2" w14:textId="77777777" w:rsidR="005023A8" w:rsidRPr="00FD52FB" w:rsidRDefault="00E31AF4" w:rsidP="00131490">
            <w:pPr>
              <w:pStyle w:val="BodyTextNoSpacing"/>
              <w:rPr>
                <w:szCs w:val="20"/>
                <w:lang w:val="en-GB"/>
              </w:rPr>
            </w:pPr>
            <w:r w:rsidRPr="00FD52FB">
              <w:rPr>
                <w:szCs w:val="20"/>
                <w:lang w:val="en-GB"/>
              </w:rPr>
              <w:t>Electricity North West</w:t>
            </w:r>
          </w:p>
        </w:tc>
        <w:tc>
          <w:tcPr>
            <w:tcW w:w="1843" w:type="dxa"/>
          </w:tcPr>
          <w:p w14:paraId="373195E8" w14:textId="77777777" w:rsidR="005023A8" w:rsidRPr="00FD52FB" w:rsidRDefault="00E31AF4" w:rsidP="00131490">
            <w:pPr>
              <w:pStyle w:val="BodyTextNoSpacing"/>
              <w:rPr>
                <w:szCs w:val="20"/>
                <w:lang w:val="en-GB"/>
              </w:rPr>
            </w:pPr>
            <w:r w:rsidRPr="00FD52FB">
              <w:rPr>
                <w:szCs w:val="20"/>
                <w:lang w:val="en-GB"/>
              </w:rPr>
              <w:t>Non-confidential</w:t>
            </w:r>
          </w:p>
        </w:tc>
        <w:tc>
          <w:tcPr>
            <w:tcW w:w="6662" w:type="dxa"/>
          </w:tcPr>
          <w:p w14:paraId="0450A460" w14:textId="77777777" w:rsidR="005023A8" w:rsidRPr="00FD52FB" w:rsidRDefault="00E31AF4" w:rsidP="00131490">
            <w:pPr>
              <w:pStyle w:val="BodyTextNoSpacing"/>
              <w:rPr>
                <w:szCs w:val="20"/>
                <w:lang w:val="en-GB"/>
              </w:rPr>
            </w:pPr>
            <w:r w:rsidRPr="00FD52FB">
              <w:rPr>
                <w:szCs w:val="20"/>
                <w:lang w:val="en-GB"/>
              </w:rPr>
              <w:t>The intent of this change is to put arrangements in place that set out the principles under which the unutilised maximum capacity specified in bilateral connection agreements with downstream distributors (IDNOs or DNOs operating out of area) can be managed in an economic manner, while still protecting the legitimate requirements of the downstream distributors.</w:t>
            </w:r>
          </w:p>
          <w:p w14:paraId="24BEA81B" w14:textId="77777777" w:rsidR="00E31AF4" w:rsidRPr="00FD52FB" w:rsidRDefault="00E31AF4" w:rsidP="00131490">
            <w:pPr>
              <w:pStyle w:val="BodyTextNoSpacing"/>
              <w:rPr>
                <w:szCs w:val="20"/>
                <w:lang w:val="en-GB"/>
              </w:rPr>
            </w:pPr>
            <w:r w:rsidRPr="00FD52FB">
              <w:rPr>
                <w:szCs w:val="20"/>
                <w:lang w:val="en-GB"/>
              </w:rPr>
              <w:lastRenderedPageBreak/>
              <w:t>We do not think that the legal text will actually address the updated intent of this change proposal as it provides no greater power or clarity than currently exists.</w:t>
            </w:r>
          </w:p>
          <w:p w14:paraId="4143D43F" w14:textId="5C18EC0A" w:rsidR="00E31AF4" w:rsidRPr="00FD52FB" w:rsidRDefault="00FD52FB" w:rsidP="00131490">
            <w:pPr>
              <w:pStyle w:val="BodyTextNoSpacing"/>
              <w:rPr>
                <w:szCs w:val="20"/>
                <w:lang w:val="en-GB"/>
              </w:rPr>
            </w:pPr>
            <w:r w:rsidRPr="00FD52FB">
              <w:rPr>
                <w:szCs w:val="20"/>
                <w:lang w:val="en-GB"/>
              </w:rPr>
              <w:t>Specifically,</w:t>
            </w:r>
            <w:r w:rsidR="00E31AF4" w:rsidRPr="00FD52FB">
              <w:rPr>
                <w:szCs w:val="20"/>
                <w:lang w:val="en-GB"/>
              </w:rPr>
              <w:t xml:space="preserve"> we consider that the changes to the Development Phase definition seem to be a step </w:t>
            </w:r>
            <w:r w:rsidRPr="00FD52FB">
              <w:rPr>
                <w:szCs w:val="20"/>
                <w:lang w:val="en-GB"/>
              </w:rPr>
              <w:t>backwards</w:t>
            </w:r>
            <w:r w:rsidR="00E31AF4" w:rsidRPr="00FD52FB">
              <w:rPr>
                <w:szCs w:val="20"/>
                <w:lang w:val="en-GB"/>
              </w:rPr>
              <w:t xml:space="preserve"> by removing a specific time period, </w:t>
            </w:r>
            <w:r w:rsidRPr="00FD52FB">
              <w:rPr>
                <w:szCs w:val="20"/>
                <w:lang w:val="en-GB"/>
              </w:rPr>
              <w:t>i.e.</w:t>
            </w:r>
            <w:r w:rsidR="00E31AF4" w:rsidRPr="00FD52FB">
              <w:rPr>
                <w:szCs w:val="20"/>
                <w:lang w:val="en-GB"/>
              </w:rPr>
              <w:t xml:space="preserve"> removing clarity rather than adding greater clarity.</w:t>
            </w:r>
          </w:p>
        </w:tc>
        <w:tc>
          <w:tcPr>
            <w:tcW w:w="3686" w:type="dxa"/>
          </w:tcPr>
          <w:p w14:paraId="623256D1" w14:textId="77777777" w:rsidR="005023A8" w:rsidRPr="00FD52FB" w:rsidRDefault="005023A8" w:rsidP="00131490">
            <w:pPr>
              <w:pStyle w:val="BodyTextNoSpacing"/>
              <w:rPr>
                <w:szCs w:val="20"/>
                <w:lang w:val="en-GB"/>
              </w:rPr>
            </w:pPr>
          </w:p>
        </w:tc>
      </w:tr>
      <w:tr w:rsidR="005023A8" w:rsidRPr="00FD52FB" w14:paraId="2E16E93E" w14:textId="77777777" w:rsidTr="00E31AF4">
        <w:tc>
          <w:tcPr>
            <w:tcW w:w="1730" w:type="dxa"/>
          </w:tcPr>
          <w:p w14:paraId="77EE5B1A" w14:textId="77777777" w:rsidR="005023A8" w:rsidRPr="00FD52FB" w:rsidRDefault="008C05B7" w:rsidP="00131490">
            <w:pPr>
              <w:pStyle w:val="BodyTextNoSpacing"/>
              <w:rPr>
                <w:szCs w:val="20"/>
                <w:lang w:val="en-GB"/>
              </w:rPr>
            </w:pPr>
            <w:r w:rsidRPr="00FD52FB">
              <w:rPr>
                <w:szCs w:val="20"/>
                <w:lang w:val="en-GB"/>
              </w:rPr>
              <w:t>ESP Electricity Ltd</w:t>
            </w:r>
          </w:p>
        </w:tc>
        <w:tc>
          <w:tcPr>
            <w:tcW w:w="1843" w:type="dxa"/>
          </w:tcPr>
          <w:p w14:paraId="0E29EB23" w14:textId="77777777" w:rsidR="005023A8" w:rsidRPr="00FD52FB" w:rsidRDefault="008C05B7" w:rsidP="00131490">
            <w:pPr>
              <w:pStyle w:val="BodyTextNoSpacing"/>
              <w:rPr>
                <w:szCs w:val="20"/>
                <w:lang w:val="en-GB"/>
              </w:rPr>
            </w:pPr>
            <w:r w:rsidRPr="00FD52FB">
              <w:rPr>
                <w:szCs w:val="20"/>
                <w:lang w:val="en-GB"/>
              </w:rPr>
              <w:t>Non-confidential</w:t>
            </w:r>
          </w:p>
        </w:tc>
        <w:tc>
          <w:tcPr>
            <w:tcW w:w="6662" w:type="dxa"/>
          </w:tcPr>
          <w:p w14:paraId="792E4666" w14:textId="77777777" w:rsidR="005023A8" w:rsidRPr="00FD52FB" w:rsidRDefault="00975BE1" w:rsidP="00131490">
            <w:pPr>
              <w:pStyle w:val="BodyTextNoSpacing"/>
              <w:rPr>
                <w:szCs w:val="20"/>
                <w:lang w:val="en-GB"/>
              </w:rPr>
            </w:pPr>
            <w:r w:rsidRPr="00FD52FB">
              <w:rPr>
                <w:szCs w:val="20"/>
                <w:lang w:val="en-GB"/>
              </w:rPr>
              <w:t>No.</w:t>
            </w:r>
          </w:p>
        </w:tc>
        <w:tc>
          <w:tcPr>
            <w:tcW w:w="3686" w:type="dxa"/>
          </w:tcPr>
          <w:p w14:paraId="7F4FA918" w14:textId="77777777" w:rsidR="005023A8" w:rsidRPr="00FD52FB" w:rsidRDefault="005023A8" w:rsidP="00131490">
            <w:pPr>
              <w:pStyle w:val="BodyTextNoSpacing"/>
              <w:rPr>
                <w:szCs w:val="20"/>
                <w:lang w:val="en-GB"/>
              </w:rPr>
            </w:pPr>
          </w:p>
        </w:tc>
      </w:tr>
      <w:tr w:rsidR="005023A8" w:rsidRPr="00FD52FB" w14:paraId="65E70DAE" w14:textId="77777777" w:rsidTr="00E31AF4">
        <w:tc>
          <w:tcPr>
            <w:tcW w:w="1730" w:type="dxa"/>
          </w:tcPr>
          <w:p w14:paraId="3FFEBC2D" w14:textId="77777777" w:rsidR="005023A8" w:rsidRPr="00FD52FB" w:rsidRDefault="00975BE1" w:rsidP="00131490">
            <w:pPr>
              <w:pStyle w:val="BodyTextNoSpacing"/>
              <w:rPr>
                <w:szCs w:val="20"/>
                <w:lang w:val="en-GB"/>
              </w:rPr>
            </w:pPr>
            <w:r w:rsidRPr="00FD52FB">
              <w:rPr>
                <w:szCs w:val="20"/>
                <w:lang w:val="en-GB"/>
              </w:rPr>
              <w:t>Leep Electricity Networks Limited</w:t>
            </w:r>
          </w:p>
        </w:tc>
        <w:tc>
          <w:tcPr>
            <w:tcW w:w="1843" w:type="dxa"/>
          </w:tcPr>
          <w:p w14:paraId="2A85DD38" w14:textId="77777777" w:rsidR="005023A8" w:rsidRPr="00FD52FB" w:rsidRDefault="00975BE1" w:rsidP="00131490">
            <w:pPr>
              <w:pStyle w:val="BodyTextNoSpacing"/>
              <w:rPr>
                <w:szCs w:val="20"/>
                <w:lang w:val="en-GB"/>
              </w:rPr>
            </w:pPr>
            <w:r w:rsidRPr="00FD52FB">
              <w:rPr>
                <w:szCs w:val="20"/>
                <w:lang w:val="en-GB"/>
              </w:rPr>
              <w:t>Non-confidential</w:t>
            </w:r>
          </w:p>
        </w:tc>
        <w:tc>
          <w:tcPr>
            <w:tcW w:w="6662" w:type="dxa"/>
          </w:tcPr>
          <w:p w14:paraId="6C848322" w14:textId="77777777" w:rsidR="005023A8" w:rsidRPr="00FD52FB" w:rsidRDefault="00FB372A" w:rsidP="00131490">
            <w:pPr>
              <w:pStyle w:val="BodyTextNoSpacing"/>
              <w:rPr>
                <w:szCs w:val="20"/>
                <w:lang w:val="en-GB"/>
              </w:rPr>
            </w:pPr>
            <w:r w:rsidRPr="00FD52FB">
              <w:rPr>
                <w:szCs w:val="20"/>
                <w:lang w:val="en-GB"/>
              </w:rPr>
              <w:t>N/A</w:t>
            </w:r>
          </w:p>
        </w:tc>
        <w:tc>
          <w:tcPr>
            <w:tcW w:w="3686" w:type="dxa"/>
          </w:tcPr>
          <w:p w14:paraId="32A7AEBB" w14:textId="77777777" w:rsidR="005023A8" w:rsidRPr="00FD52FB" w:rsidRDefault="005023A8" w:rsidP="00131490">
            <w:pPr>
              <w:pStyle w:val="BodyTextNoSpacing"/>
              <w:rPr>
                <w:szCs w:val="20"/>
                <w:lang w:val="en-GB"/>
              </w:rPr>
            </w:pPr>
          </w:p>
        </w:tc>
      </w:tr>
      <w:tr w:rsidR="005023A8" w:rsidRPr="00FD52FB" w14:paraId="6AAA3603" w14:textId="77777777" w:rsidTr="00E31AF4">
        <w:tc>
          <w:tcPr>
            <w:tcW w:w="1730" w:type="dxa"/>
          </w:tcPr>
          <w:p w14:paraId="6C04AC91" w14:textId="77777777" w:rsidR="005023A8" w:rsidRPr="00FD52FB" w:rsidRDefault="00FB372A" w:rsidP="00131490">
            <w:pPr>
              <w:pStyle w:val="BodyTextNoSpacing"/>
              <w:rPr>
                <w:szCs w:val="20"/>
                <w:lang w:val="en-GB"/>
              </w:rPr>
            </w:pPr>
            <w:r w:rsidRPr="00FD52FB">
              <w:rPr>
                <w:szCs w:val="20"/>
                <w:lang w:val="en-GB"/>
              </w:rPr>
              <w:t>Northern Powergrid</w:t>
            </w:r>
          </w:p>
        </w:tc>
        <w:tc>
          <w:tcPr>
            <w:tcW w:w="1843" w:type="dxa"/>
          </w:tcPr>
          <w:p w14:paraId="0A5D2726" w14:textId="77777777" w:rsidR="005023A8" w:rsidRPr="00FD52FB" w:rsidRDefault="00FB372A" w:rsidP="00131490">
            <w:pPr>
              <w:pStyle w:val="BodyTextNoSpacing"/>
              <w:rPr>
                <w:szCs w:val="20"/>
                <w:lang w:val="en-GB"/>
              </w:rPr>
            </w:pPr>
            <w:r w:rsidRPr="00FD52FB">
              <w:rPr>
                <w:szCs w:val="20"/>
                <w:lang w:val="en-GB"/>
              </w:rPr>
              <w:t>Non-confidential</w:t>
            </w:r>
          </w:p>
        </w:tc>
        <w:tc>
          <w:tcPr>
            <w:tcW w:w="6662" w:type="dxa"/>
          </w:tcPr>
          <w:p w14:paraId="32B382A5" w14:textId="77777777" w:rsidR="00471C3D" w:rsidRPr="00FD52FB" w:rsidRDefault="00471C3D" w:rsidP="00471C3D">
            <w:pPr>
              <w:pStyle w:val="BodyText"/>
              <w:rPr>
                <w:rFonts w:ascii="Verdana" w:hAnsi="Verdana"/>
                <w:sz w:val="20"/>
                <w:szCs w:val="20"/>
              </w:rPr>
            </w:pPr>
            <w:r w:rsidRPr="00FD52FB">
              <w:rPr>
                <w:rFonts w:ascii="Verdana" w:hAnsi="Verdana"/>
                <w:sz w:val="20"/>
                <w:szCs w:val="20"/>
              </w:rPr>
              <w:t>Clause 39.9B cross references clauses 39.12A to 39.12F and we have concerns over the proposed drafting and would welcome some further clarity. Our general concern is that the drafting is too loose and too open to interpretation. But more specifically:</w:t>
            </w:r>
          </w:p>
          <w:p w14:paraId="2BA7C35E" w14:textId="77777777" w:rsidR="00471C3D" w:rsidRPr="00FD52FB" w:rsidRDefault="00471C3D" w:rsidP="00471C3D">
            <w:pPr>
              <w:pStyle w:val="BodyText"/>
              <w:ind w:left="360"/>
              <w:rPr>
                <w:rFonts w:ascii="Verdana" w:hAnsi="Verdana"/>
                <w:sz w:val="20"/>
                <w:szCs w:val="20"/>
              </w:rPr>
            </w:pPr>
            <w:r w:rsidRPr="00FD52FB">
              <w:rPr>
                <w:rFonts w:ascii="Verdana" w:hAnsi="Verdana"/>
                <w:sz w:val="20"/>
                <w:szCs w:val="20"/>
              </w:rPr>
              <w:t>Clause 39.9A – as indicated in question 6 we would welcome clarity on why the capacity would need to increase over time?  This paragraph also states “Such phasing shall be consistent with the Company’s connection charging methodology in force at the time.”  Which part of the connection charging methodology should the phasing need to be consistent with?</w:t>
            </w:r>
          </w:p>
          <w:p w14:paraId="5DFEB54E" w14:textId="77777777" w:rsidR="00471C3D" w:rsidRPr="00FD52FB" w:rsidRDefault="00471C3D" w:rsidP="00471C3D">
            <w:pPr>
              <w:pStyle w:val="BodyText"/>
              <w:ind w:left="360"/>
              <w:rPr>
                <w:rFonts w:ascii="Verdana" w:hAnsi="Verdana"/>
                <w:sz w:val="20"/>
                <w:szCs w:val="20"/>
              </w:rPr>
            </w:pPr>
            <w:r w:rsidRPr="00FD52FB">
              <w:rPr>
                <w:rFonts w:ascii="Verdana" w:hAnsi="Verdana"/>
                <w:sz w:val="20"/>
                <w:szCs w:val="20"/>
              </w:rPr>
              <w:t>Clause 39.9B – in the absence of demand data (no boundary metering) how will the annual review be carried out?  In addition clause 39.12C states that any proposal to modify the BCA “shall take into account the future phasing requirements” so what is the purpose of the annual review during the Development Phase?</w:t>
            </w:r>
          </w:p>
          <w:p w14:paraId="0F7E481B" w14:textId="77777777" w:rsidR="00471C3D" w:rsidRPr="00FD52FB" w:rsidRDefault="00471C3D" w:rsidP="00471C3D">
            <w:pPr>
              <w:pStyle w:val="BodyText"/>
              <w:ind w:left="360"/>
              <w:rPr>
                <w:rFonts w:ascii="Verdana" w:hAnsi="Verdana"/>
                <w:sz w:val="20"/>
                <w:szCs w:val="20"/>
              </w:rPr>
            </w:pPr>
            <w:r w:rsidRPr="00FD52FB">
              <w:rPr>
                <w:rFonts w:ascii="Verdana" w:hAnsi="Verdana"/>
                <w:sz w:val="20"/>
                <w:szCs w:val="20"/>
              </w:rPr>
              <w:lastRenderedPageBreak/>
              <w:t>Clause 39.12A – in the absence of boundary metering how will either party know if the IDNO has used less than 75% of the agreed capacity?  What does “having due regard to all the circumstances” mean?</w:t>
            </w:r>
          </w:p>
          <w:p w14:paraId="7AA0F452" w14:textId="77777777" w:rsidR="00471C3D" w:rsidRPr="00FD52FB" w:rsidRDefault="00471C3D" w:rsidP="00471C3D">
            <w:pPr>
              <w:pStyle w:val="BodyText"/>
              <w:ind w:left="360"/>
              <w:rPr>
                <w:rFonts w:ascii="Verdana" w:hAnsi="Verdana"/>
                <w:sz w:val="20"/>
                <w:szCs w:val="20"/>
              </w:rPr>
            </w:pPr>
            <w:r w:rsidRPr="00FD52FB">
              <w:rPr>
                <w:rFonts w:ascii="Verdana" w:hAnsi="Verdana"/>
                <w:sz w:val="20"/>
                <w:szCs w:val="20"/>
              </w:rPr>
              <w:t xml:space="preserve">Clause 31.12B.2 – requires the DNO to provide reasoning for the proposed variation.  This is not a requirement under the DCP115 arrangements and will depend what reasoning is acceptable.  The DNO has a legal obligation under the Act to develop and maintain an efficient, co-ordinated and economical system of electricity distribution – is this an acceptable reason given this change proposal claims to better facilitate DCUSA General Objective 1 which has similar phrasing?  We do not have a problem, in principle, with providing a reason; however, such a disclosure might be problematic with S105 of the Act which covers ‘General restrictions on disclosure of information’.  </w:t>
            </w:r>
          </w:p>
          <w:p w14:paraId="0BC9D6B1" w14:textId="77777777" w:rsidR="00471C3D" w:rsidRPr="00FD52FB" w:rsidRDefault="00471C3D" w:rsidP="00471C3D">
            <w:pPr>
              <w:pStyle w:val="BodyText"/>
              <w:ind w:left="360"/>
              <w:rPr>
                <w:rFonts w:ascii="Verdana" w:hAnsi="Verdana"/>
                <w:sz w:val="20"/>
                <w:szCs w:val="20"/>
              </w:rPr>
            </w:pPr>
            <w:r w:rsidRPr="00FD52FB">
              <w:rPr>
                <w:rFonts w:ascii="Verdana" w:hAnsi="Verdana"/>
                <w:sz w:val="20"/>
                <w:szCs w:val="20"/>
              </w:rPr>
              <w:t>Clause 31.12B.3 states that any Modification required to be made in accordance with Clause 52 however, Modification means ”any actual or proposed replacement, renovation, modification, alteration or construction” so in the case of a capacity reduction, where no physical work is required on the assets, would this still be classed as a Modification under clause 52?</w:t>
            </w:r>
          </w:p>
          <w:p w14:paraId="593E032A" w14:textId="77777777" w:rsidR="00471C3D" w:rsidRPr="00FD52FB" w:rsidRDefault="00471C3D" w:rsidP="00471C3D">
            <w:pPr>
              <w:pStyle w:val="BodyText"/>
              <w:ind w:left="313"/>
              <w:rPr>
                <w:rFonts w:ascii="Verdana" w:hAnsi="Verdana"/>
                <w:sz w:val="20"/>
                <w:szCs w:val="20"/>
              </w:rPr>
            </w:pPr>
            <w:r w:rsidRPr="00FD52FB">
              <w:rPr>
                <w:rFonts w:ascii="Verdana" w:hAnsi="Verdana"/>
                <w:sz w:val="20"/>
                <w:szCs w:val="20"/>
              </w:rPr>
              <w:t>Clause 39.12C states that any proposal to modify the BCA “shall take into account the future phasing requirements as set out in the Bilateral Connection Agreement”.  If proposals to unlock capacity must always consider future phasing requirements then does this effectively exempt any site that has future phases from being considered?</w:t>
            </w:r>
          </w:p>
          <w:p w14:paraId="3B0C4B4F" w14:textId="77777777" w:rsidR="00471C3D" w:rsidRPr="00FD52FB" w:rsidRDefault="00471C3D" w:rsidP="00471C3D">
            <w:pPr>
              <w:pStyle w:val="BodyText"/>
              <w:rPr>
                <w:rFonts w:ascii="Verdana" w:hAnsi="Verdana"/>
                <w:sz w:val="20"/>
                <w:szCs w:val="20"/>
              </w:rPr>
            </w:pPr>
            <w:r w:rsidRPr="00FD52FB">
              <w:rPr>
                <w:rFonts w:ascii="Verdana" w:hAnsi="Verdana"/>
                <w:sz w:val="20"/>
                <w:szCs w:val="20"/>
              </w:rPr>
              <w:t>We have concerns over the proposed change to the definition of “Development Phase”. The proposed drafting states:</w:t>
            </w:r>
          </w:p>
          <w:p w14:paraId="61B1E280" w14:textId="77777777" w:rsidR="00471C3D" w:rsidRPr="00FD52FB" w:rsidRDefault="00471C3D" w:rsidP="00471C3D">
            <w:pPr>
              <w:pStyle w:val="BodyText"/>
              <w:rPr>
                <w:rFonts w:ascii="Verdana" w:hAnsi="Verdana"/>
                <w:sz w:val="20"/>
                <w:szCs w:val="20"/>
              </w:rPr>
            </w:pPr>
            <w:r w:rsidRPr="00FD52FB">
              <w:rPr>
                <w:rFonts w:ascii="Verdana" w:hAnsi="Verdana"/>
                <w:sz w:val="20"/>
                <w:szCs w:val="20"/>
              </w:rPr>
              <w:t xml:space="preserve">“the period agreed with us over which the development is constructed; such period to be consistent with period that can </w:t>
            </w:r>
            <w:r w:rsidRPr="00FD52FB">
              <w:rPr>
                <w:rFonts w:ascii="Verdana" w:hAnsi="Verdana"/>
                <w:sz w:val="20"/>
                <w:szCs w:val="20"/>
              </w:rPr>
              <w:lastRenderedPageBreak/>
              <w:t>be reasonably expected for a development commensurate with its size and nature to take to build out and reach maturity.”</w:t>
            </w:r>
          </w:p>
          <w:p w14:paraId="004B2950" w14:textId="77777777" w:rsidR="005023A8" w:rsidRPr="00FD52FB" w:rsidRDefault="00471C3D" w:rsidP="00471C3D">
            <w:pPr>
              <w:pStyle w:val="BodyTextNoSpacing"/>
              <w:rPr>
                <w:szCs w:val="20"/>
                <w:lang w:val="en-GB"/>
              </w:rPr>
            </w:pPr>
            <w:r w:rsidRPr="00FD52FB">
              <w:rPr>
                <w:szCs w:val="20"/>
              </w:rPr>
              <w:t>We consider this wording to be loose and too open to interpretation. These words provide less clarity compared to the existing approved definition within the CCCM and the phrase “commensurate with its size and nature to take to build out and reach maturity” is difficult for a DNO to judge as they are not developers.  Furthermore, if the development is in phases then the customer may only have planning permission for the first phase and other phases may only be progressed if the development is successful.  The change proposal refers to the recession in 2008 and states that “Many developments stalled in the recession are now progressing” so does this mean that the capacity would have needed to be reserved for at least 9 years while the site is mothballed and as such not be available for other customers to use and is this part of the intent of the change proposal?</w:t>
            </w:r>
          </w:p>
        </w:tc>
        <w:tc>
          <w:tcPr>
            <w:tcW w:w="3686" w:type="dxa"/>
          </w:tcPr>
          <w:p w14:paraId="5E7C8940" w14:textId="77777777" w:rsidR="005023A8" w:rsidRPr="00FD52FB" w:rsidRDefault="005023A8" w:rsidP="00131490">
            <w:pPr>
              <w:pStyle w:val="BodyTextNoSpacing"/>
              <w:rPr>
                <w:szCs w:val="20"/>
                <w:lang w:val="en-GB"/>
              </w:rPr>
            </w:pPr>
          </w:p>
        </w:tc>
      </w:tr>
      <w:tr w:rsidR="005023A8" w:rsidRPr="00FD52FB" w14:paraId="6786303C" w14:textId="77777777" w:rsidTr="00E31AF4">
        <w:tc>
          <w:tcPr>
            <w:tcW w:w="1730" w:type="dxa"/>
          </w:tcPr>
          <w:p w14:paraId="1EE7108C" w14:textId="77777777" w:rsidR="005023A8" w:rsidRPr="00FD52FB" w:rsidRDefault="00471F11" w:rsidP="00131490">
            <w:pPr>
              <w:pStyle w:val="BodyTextNoSpacing"/>
              <w:rPr>
                <w:szCs w:val="20"/>
                <w:lang w:val="en-GB"/>
              </w:rPr>
            </w:pPr>
            <w:r w:rsidRPr="00FD52FB">
              <w:rPr>
                <w:szCs w:val="20"/>
                <w:lang w:val="en-GB"/>
              </w:rPr>
              <w:lastRenderedPageBreak/>
              <w:t>SP Distribution plc and SP Manweb plc</w:t>
            </w:r>
          </w:p>
        </w:tc>
        <w:tc>
          <w:tcPr>
            <w:tcW w:w="1843" w:type="dxa"/>
          </w:tcPr>
          <w:p w14:paraId="21727D37" w14:textId="77777777" w:rsidR="005023A8" w:rsidRPr="00FD52FB" w:rsidRDefault="00471F11" w:rsidP="00131490">
            <w:pPr>
              <w:pStyle w:val="BodyTextNoSpacing"/>
              <w:rPr>
                <w:szCs w:val="20"/>
                <w:lang w:val="en-GB"/>
              </w:rPr>
            </w:pPr>
            <w:r w:rsidRPr="00FD52FB">
              <w:rPr>
                <w:szCs w:val="20"/>
                <w:lang w:val="en-GB"/>
              </w:rPr>
              <w:t>Non-confidential</w:t>
            </w:r>
          </w:p>
        </w:tc>
        <w:tc>
          <w:tcPr>
            <w:tcW w:w="6662" w:type="dxa"/>
          </w:tcPr>
          <w:p w14:paraId="403A5CDB" w14:textId="77777777" w:rsidR="005023A8" w:rsidRPr="00FD52FB" w:rsidRDefault="004E2E1C" w:rsidP="00131490">
            <w:pPr>
              <w:pStyle w:val="BodyTextNoSpacing"/>
              <w:rPr>
                <w:szCs w:val="20"/>
                <w:lang w:val="en-GB"/>
              </w:rPr>
            </w:pPr>
            <w:r w:rsidRPr="00FD52FB">
              <w:rPr>
                <w:szCs w:val="20"/>
                <w:lang w:val="en-GB"/>
              </w:rPr>
              <w:t>None.</w:t>
            </w:r>
          </w:p>
        </w:tc>
        <w:tc>
          <w:tcPr>
            <w:tcW w:w="3686" w:type="dxa"/>
          </w:tcPr>
          <w:p w14:paraId="1A09080A" w14:textId="77777777" w:rsidR="005023A8" w:rsidRPr="00FD52FB" w:rsidRDefault="005023A8" w:rsidP="00131490">
            <w:pPr>
              <w:pStyle w:val="BodyTextNoSpacing"/>
              <w:rPr>
                <w:szCs w:val="20"/>
                <w:lang w:val="en-GB"/>
              </w:rPr>
            </w:pPr>
          </w:p>
        </w:tc>
      </w:tr>
      <w:tr w:rsidR="005023A8" w:rsidRPr="00FD52FB" w14:paraId="52056942" w14:textId="77777777" w:rsidTr="00E31AF4">
        <w:tc>
          <w:tcPr>
            <w:tcW w:w="1730" w:type="dxa"/>
          </w:tcPr>
          <w:p w14:paraId="21F56E60" w14:textId="77777777" w:rsidR="005023A8" w:rsidRPr="00FD52FB" w:rsidRDefault="004E2E1C" w:rsidP="00131490">
            <w:pPr>
              <w:pStyle w:val="BodyTextNoSpacing"/>
              <w:rPr>
                <w:szCs w:val="20"/>
              </w:rPr>
            </w:pPr>
            <w:r w:rsidRPr="00FD52FB">
              <w:rPr>
                <w:szCs w:val="20"/>
                <w:lang w:val="en-GB"/>
              </w:rPr>
              <w:t>Scottish and Southern Electricity Networks</w:t>
            </w:r>
          </w:p>
        </w:tc>
        <w:tc>
          <w:tcPr>
            <w:tcW w:w="1843" w:type="dxa"/>
          </w:tcPr>
          <w:p w14:paraId="5F982706" w14:textId="77777777" w:rsidR="005023A8" w:rsidRPr="00FD52FB" w:rsidRDefault="004E2E1C" w:rsidP="00131490">
            <w:pPr>
              <w:pStyle w:val="BodyTextNoSpacing"/>
              <w:rPr>
                <w:szCs w:val="20"/>
                <w:lang w:val="en-GB"/>
              </w:rPr>
            </w:pPr>
            <w:r w:rsidRPr="00FD52FB">
              <w:rPr>
                <w:szCs w:val="20"/>
                <w:lang w:val="en-GB"/>
              </w:rPr>
              <w:t>Non-confidential</w:t>
            </w:r>
          </w:p>
        </w:tc>
        <w:tc>
          <w:tcPr>
            <w:tcW w:w="6662" w:type="dxa"/>
          </w:tcPr>
          <w:p w14:paraId="6B1DFC53"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t>I.</w:t>
            </w:r>
          </w:p>
          <w:p w14:paraId="7865F29C"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t xml:space="preserve">The proposed definition of the development phase is not appropriate. It is not specific and is open to interpretation. Importantly it does not capture the ultimate end of a development. As a minimum, we suggest that the definition requires to include a “backstop” date – otherwise this could be left open for many years. We would suggest 8 years. </w:t>
            </w:r>
          </w:p>
          <w:p w14:paraId="7A19519D"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t xml:space="preserve">We therefore suggest that the proposed legal text is modified to include </w:t>
            </w:r>
            <w:r w:rsidRPr="00FD52FB">
              <w:rPr>
                <w:rFonts w:ascii="Verdana" w:hAnsi="Verdana"/>
                <w:color w:val="FF0000"/>
                <w:sz w:val="20"/>
                <w:szCs w:val="20"/>
              </w:rPr>
              <w:t xml:space="preserve">8 years </w:t>
            </w:r>
            <w:r w:rsidRPr="00FD52FB">
              <w:rPr>
                <w:rFonts w:ascii="Verdana" w:hAnsi="Verdana"/>
                <w:sz w:val="20"/>
                <w:szCs w:val="20"/>
              </w:rPr>
              <w:t>“backstop”.</w:t>
            </w:r>
          </w:p>
          <w:p w14:paraId="385CF97C"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t>II.</w:t>
            </w:r>
          </w:p>
          <w:p w14:paraId="61DBD0DA"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t>Please see question 4.</w:t>
            </w:r>
          </w:p>
          <w:p w14:paraId="48E82DFC"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lastRenderedPageBreak/>
              <w:t>39.12A …”Any time during any period of 12 consecutive months, exceed the Maximum Import Capacity and/or the Maximum Export Capacity (respectively), then the Company may at anytime during the following</w:t>
            </w:r>
            <w:r w:rsidRPr="00FD52FB">
              <w:rPr>
                <w:rFonts w:ascii="Verdana" w:hAnsi="Verdana"/>
                <w:strike/>
                <w:sz w:val="20"/>
                <w:szCs w:val="20"/>
              </w:rPr>
              <w:t xml:space="preserve"> month</w:t>
            </w:r>
            <w:r w:rsidRPr="00FD52FB">
              <w:rPr>
                <w:rFonts w:ascii="Verdana" w:hAnsi="Verdana"/>
                <w:sz w:val="20"/>
                <w:szCs w:val="20"/>
              </w:rPr>
              <w:t xml:space="preserve"> </w:t>
            </w:r>
            <w:r w:rsidRPr="00FD52FB">
              <w:rPr>
                <w:rFonts w:ascii="Verdana" w:hAnsi="Verdana"/>
                <w:color w:val="FF0000"/>
                <w:sz w:val="20"/>
                <w:szCs w:val="20"/>
              </w:rPr>
              <w:t xml:space="preserve">three months </w:t>
            </w:r>
            <w:r w:rsidRPr="00FD52FB">
              <w:rPr>
                <w:rFonts w:ascii="Verdana" w:hAnsi="Verdana"/>
                <w:sz w:val="20"/>
                <w:szCs w:val="20"/>
              </w:rPr>
              <w:t xml:space="preserve">and having due regard all the circumstances) notify the User…”  </w:t>
            </w:r>
          </w:p>
          <w:p w14:paraId="0E3900E1"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t>III.</w:t>
            </w:r>
          </w:p>
          <w:p w14:paraId="3BE37388"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t xml:space="preserve">House keeping change to the 39.12B  (wrong numbering). </w:t>
            </w:r>
          </w:p>
          <w:p w14:paraId="1FD4004D" w14:textId="77777777" w:rsidR="000F31ED" w:rsidRPr="00FD52FB" w:rsidRDefault="000F31ED" w:rsidP="000F31ED">
            <w:pPr>
              <w:pStyle w:val="Default"/>
              <w:rPr>
                <w:rFonts w:ascii="Verdana" w:hAnsi="Verdana"/>
                <w:sz w:val="20"/>
                <w:szCs w:val="20"/>
              </w:rPr>
            </w:pPr>
            <w:r w:rsidRPr="00FD52FB">
              <w:rPr>
                <w:rFonts w:ascii="Verdana" w:hAnsi="Verdana"/>
                <w:sz w:val="20"/>
                <w:szCs w:val="20"/>
              </w:rPr>
              <w:t>Suggestion:</w:t>
            </w:r>
          </w:p>
          <w:p w14:paraId="231C3FEC" w14:textId="77777777" w:rsidR="000F31ED" w:rsidRPr="00FD52FB" w:rsidRDefault="000F31ED" w:rsidP="000F31ED">
            <w:pPr>
              <w:pStyle w:val="Default"/>
              <w:rPr>
                <w:rFonts w:ascii="Verdana" w:hAnsi="Verdana"/>
                <w:sz w:val="20"/>
                <w:szCs w:val="20"/>
              </w:rPr>
            </w:pPr>
            <w:r w:rsidRPr="00FD52FB">
              <w:rPr>
                <w:rFonts w:ascii="Verdana" w:hAnsi="Verdana"/>
                <w:sz w:val="20"/>
                <w:szCs w:val="20"/>
              </w:rPr>
              <w:t>39.12 B</w:t>
            </w:r>
          </w:p>
          <w:p w14:paraId="0DCD122F" w14:textId="77777777" w:rsidR="000F31ED" w:rsidRPr="00FD52FB" w:rsidRDefault="000F31ED" w:rsidP="000F31ED">
            <w:pPr>
              <w:pStyle w:val="Default"/>
              <w:rPr>
                <w:rFonts w:ascii="Verdana" w:hAnsi="Verdana"/>
                <w:sz w:val="20"/>
                <w:szCs w:val="20"/>
              </w:rPr>
            </w:pPr>
            <w:r w:rsidRPr="00FD52FB">
              <w:rPr>
                <w:rFonts w:ascii="Verdana" w:hAnsi="Verdana"/>
                <w:sz w:val="20"/>
                <w:szCs w:val="20"/>
              </w:rPr>
              <w:t xml:space="preserve">Where the Company makes a notification in pursuance to Clause 39.12A it shall be made in writing to the User and shall set out: </w:t>
            </w:r>
          </w:p>
          <w:p w14:paraId="0F3F5990" w14:textId="77777777" w:rsidR="000F31ED" w:rsidRPr="00FD52FB" w:rsidRDefault="000F31ED" w:rsidP="000F31ED">
            <w:pPr>
              <w:pStyle w:val="Default"/>
              <w:ind w:left="720"/>
              <w:rPr>
                <w:rFonts w:ascii="Verdana" w:hAnsi="Verdana"/>
                <w:sz w:val="20"/>
                <w:szCs w:val="20"/>
              </w:rPr>
            </w:pPr>
            <w:r w:rsidRPr="00FD52FB">
              <w:rPr>
                <w:rFonts w:ascii="Verdana" w:hAnsi="Verdana"/>
                <w:strike/>
                <w:sz w:val="20"/>
                <w:szCs w:val="20"/>
              </w:rPr>
              <w:t>31.12B.1</w:t>
            </w:r>
            <w:r w:rsidRPr="00FD52FB">
              <w:rPr>
                <w:rFonts w:ascii="Verdana" w:hAnsi="Verdana"/>
                <w:sz w:val="20"/>
                <w:szCs w:val="20"/>
              </w:rPr>
              <w:t xml:space="preserve"> </w:t>
            </w:r>
            <w:r w:rsidRPr="00FD52FB">
              <w:rPr>
                <w:rFonts w:ascii="Verdana" w:hAnsi="Verdana"/>
                <w:color w:val="FF0000"/>
                <w:sz w:val="20"/>
                <w:szCs w:val="20"/>
              </w:rPr>
              <w:t xml:space="preserve">39.12.B.1 </w:t>
            </w:r>
            <w:r w:rsidRPr="00FD52FB">
              <w:rPr>
                <w:rFonts w:ascii="Verdana" w:hAnsi="Verdana"/>
                <w:sz w:val="20"/>
                <w:szCs w:val="20"/>
              </w:rPr>
              <w:t xml:space="preserve">the proposed reduction to the Maximum Import Capacity and/or Maximum Export Capacity (being not less than the </w:t>
            </w:r>
            <w:r w:rsidRPr="00FD52FB">
              <w:rPr>
                <w:rFonts w:ascii="Verdana" w:hAnsi="Verdana"/>
                <w:color w:val="FF0000"/>
                <w:sz w:val="20"/>
                <w:szCs w:val="20"/>
              </w:rPr>
              <w:t>Maximum</w:t>
            </w:r>
            <w:r w:rsidRPr="00FD52FB">
              <w:rPr>
                <w:rFonts w:ascii="Verdana" w:hAnsi="Verdana"/>
                <w:sz w:val="20"/>
                <w:szCs w:val="20"/>
              </w:rPr>
              <w:t xml:space="preserve"> import of electricity and/or the </w:t>
            </w:r>
            <w:r w:rsidRPr="00FD52FB">
              <w:rPr>
                <w:rFonts w:ascii="Verdana" w:hAnsi="Verdana"/>
                <w:color w:val="FF0000"/>
                <w:sz w:val="20"/>
                <w:szCs w:val="20"/>
              </w:rPr>
              <w:t>Maximum</w:t>
            </w:r>
            <w:r w:rsidRPr="00FD52FB">
              <w:rPr>
                <w:rFonts w:ascii="Verdana" w:hAnsi="Verdana"/>
                <w:sz w:val="20"/>
                <w:szCs w:val="20"/>
              </w:rPr>
              <w:t xml:space="preserve"> export of electricity through the Connection Point at any time during such 12-month period as set out in Clause 39.12A); </w:t>
            </w:r>
          </w:p>
          <w:p w14:paraId="0C5B9D8A" w14:textId="77777777" w:rsidR="000F31ED" w:rsidRPr="00FD52FB" w:rsidRDefault="000F31ED" w:rsidP="000F31ED">
            <w:pPr>
              <w:pStyle w:val="Default"/>
              <w:ind w:left="720"/>
              <w:rPr>
                <w:rFonts w:ascii="Verdana" w:hAnsi="Verdana"/>
                <w:sz w:val="20"/>
                <w:szCs w:val="20"/>
              </w:rPr>
            </w:pPr>
            <w:r w:rsidRPr="00FD52FB">
              <w:rPr>
                <w:rFonts w:ascii="Verdana" w:hAnsi="Verdana"/>
                <w:strike/>
                <w:sz w:val="20"/>
                <w:szCs w:val="20"/>
              </w:rPr>
              <w:t>31.12B.2</w:t>
            </w:r>
            <w:r w:rsidRPr="00FD52FB">
              <w:rPr>
                <w:rFonts w:ascii="Verdana" w:hAnsi="Verdana"/>
                <w:sz w:val="20"/>
                <w:szCs w:val="20"/>
              </w:rPr>
              <w:t xml:space="preserve"> </w:t>
            </w:r>
            <w:r w:rsidRPr="00FD52FB">
              <w:rPr>
                <w:rFonts w:ascii="Verdana" w:hAnsi="Verdana"/>
                <w:color w:val="FF0000"/>
                <w:sz w:val="20"/>
                <w:szCs w:val="20"/>
              </w:rPr>
              <w:t xml:space="preserve">39.12.B.2 </w:t>
            </w:r>
            <w:r w:rsidRPr="00FD52FB">
              <w:rPr>
                <w:rFonts w:ascii="Verdana" w:hAnsi="Verdana"/>
                <w:sz w:val="20"/>
                <w:szCs w:val="20"/>
              </w:rPr>
              <w:t xml:space="preserve">the Company’s reasoning for proposing a variation to the Maximum Import Capacity and/or the Maximum Export Capacity; and </w:t>
            </w:r>
          </w:p>
          <w:p w14:paraId="31B781C3" w14:textId="77777777" w:rsidR="000F31ED" w:rsidRPr="00FD52FB" w:rsidRDefault="000F31ED" w:rsidP="000F31ED">
            <w:pPr>
              <w:pStyle w:val="BodyText"/>
              <w:ind w:left="720"/>
              <w:rPr>
                <w:rFonts w:ascii="Verdana" w:hAnsi="Verdana"/>
                <w:sz w:val="20"/>
                <w:szCs w:val="20"/>
              </w:rPr>
            </w:pPr>
            <w:r w:rsidRPr="00FD52FB">
              <w:rPr>
                <w:rFonts w:ascii="Verdana" w:hAnsi="Verdana"/>
                <w:strike/>
                <w:sz w:val="20"/>
                <w:szCs w:val="20"/>
              </w:rPr>
              <w:t>31.12B.3</w:t>
            </w:r>
            <w:r w:rsidRPr="00FD52FB">
              <w:rPr>
                <w:rFonts w:ascii="Verdana" w:hAnsi="Verdana"/>
                <w:sz w:val="20"/>
                <w:szCs w:val="20"/>
              </w:rPr>
              <w:t xml:space="preserve"> </w:t>
            </w:r>
            <w:r w:rsidRPr="00FD52FB">
              <w:rPr>
                <w:rFonts w:ascii="Verdana" w:hAnsi="Verdana"/>
                <w:color w:val="FF0000"/>
                <w:sz w:val="20"/>
                <w:szCs w:val="20"/>
              </w:rPr>
              <w:t xml:space="preserve">39.12.B.3 </w:t>
            </w:r>
            <w:r w:rsidRPr="00FD52FB">
              <w:rPr>
                <w:rFonts w:ascii="Verdana" w:hAnsi="Verdana"/>
                <w:sz w:val="20"/>
                <w:szCs w:val="20"/>
              </w:rPr>
              <w:t>any Modification required to be made in accordance with Clause 52.</w:t>
            </w:r>
          </w:p>
          <w:p w14:paraId="67F9EC61"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t>IV. Amendment to the use of the Clause 52 process.</w:t>
            </w:r>
          </w:p>
          <w:p w14:paraId="79EE3D92" w14:textId="77777777" w:rsidR="000F31ED" w:rsidRPr="00FD52FB" w:rsidRDefault="000F31ED" w:rsidP="000F31ED">
            <w:pPr>
              <w:pStyle w:val="BodyText"/>
              <w:rPr>
                <w:rFonts w:ascii="Verdana" w:hAnsi="Verdana"/>
                <w:color w:val="FF0000"/>
                <w:sz w:val="20"/>
                <w:szCs w:val="20"/>
              </w:rPr>
            </w:pPr>
            <w:r w:rsidRPr="00FD52FB">
              <w:rPr>
                <w:rFonts w:ascii="Verdana" w:hAnsi="Verdana"/>
                <w:color w:val="FF0000"/>
                <w:sz w:val="20"/>
                <w:szCs w:val="20"/>
              </w:rPr>
              <w:t xml:space="preserve">39.12.B.3 </w:t>
            </w:r>
            <w:r w:rsidRPr="00FD52FB">
              <w:rPr>
                <w:rFonts w:ascii="Verdana" w:hAnsi="Verdana"/>
                <w:sz w:val="20"/>
                <w:szCs w:val="20"/>
              </w:rPr>
              <w:t xml:space="preserve">any </w:t>
            </w:r>
            <w:r w:rsidRPr="00FD52FB">
              <w:rPr>
                <w:rFonts w:ascii="Verdana" w:hAnsi="Verdana"/>
                <w:strike/>
                <w:sz w:val="20"/>
                <w:szCs w:val="20"/>
              </w:rPr>
              <w:t>Modification</w:t>
            </w:r>
            <w:r w:rsidRPr="00FD52FB">
              <w:rPr>
                <w:rFonts w:ascii="Verdana" w:hAnsi="Verdana"/>
                <w:sz w:val="20"/>
                <w:szCs w:val="20"/>
              </w:rPr>
              <w:t xml:space="preserve"> </w:t>
            </w:r>
            <w:r w:rsidRPr="00FD52FB">
              <w:rPr>
                <w:rFonts w:ascii="Verdana" w:hAnsi="Verdana"/>
                <w:color w:val="FF0000"/>
                <w:sz w:val="20"/>
                <w:szCs w:val="20"/>
              </w:rPr>
              <w:t>Variation</w:t>
            </w:r>
            <w:r w:rsidRPr="00FD52FB">
              <w:rPr>
                <w:rFonts w:ascii="Verdana" w:hAnsi="Verdana"/>
                <w:sz w:val="20"/>
                <w:szCs w:val="20"/>
              </w:rPr>
              <w:t xml:space="preserve"> required to be made in accordance with </w:t>
            </w:r>
            <w:r w:rsidRPr="00FD52FB">
              <w:rPr>
                <w:rFonts w:ascii="Verdana" w:hAnsi="Verdana"/>
                <w:strike/>
                <w:sz w:val="20"/>
                <w:szCs w:val="20"/>
              </w:rPr>
              <w:t xml:space="preserve">Clause </w:t>
            </w:r>
            <w:r w:rsidRPr="00FD52FB">
              <w:rPr>
                <w:rFonts w:ascii="Verdana" w:hAnsi="Verdana"/>
                <w:strike/>
                <w:color w:val="000000" w:themeColor="text1"/>
                <w:sz w:val="20"/>
                <w:szCs w:val="20"/>
              </w:rPr>
              <w:t>52</w:t>
            </w:r>
            <w:r w:rsidRPr="00FD52FB">
              <w:rPr>
                <w:rFonts w:ascii="Verdana" w:hAnsi="Verdana"/>
                <w:strike/>
                <w:color w:val="FF0000"/>
                <w:sz w:val="20"/>
                <w:szCs w:val="20"/>
              </w:rPr>
              <w:t xml:space="preserve"> </w:t>
            </w:r>
            <w:r w:rsidRPr="00FD52FB">
              <w:rPr>
                <w:rFonts w:ascii="Verdana" w:hAnsi="Verdana"/>
                <w:color w:val="FF0000"/>
                <w:sz w:val="20"/>
                <w:szCs w:val="20"/>
              </w:rPr>
              <w:t>clause 8 of Schedule 13.</w:t>
            </w:r>
          </w:p>
          <w:p w14:paraId="43BCFF4D"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t xml:space="preserve">The Clause 52 process is different from the Variation process set out in the schedule 13 which is used to any modification in Maximum Capacity. </w:t>
            </w:r>
          </w:p>
          <w:p w14:paraId="449B1127"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t>The application of Clause 52 (especially 52.9) can be interpreted in a way that may go against the principles of this CP laid out 4.33.</w:t>
            </w:r>
          </w:p>
          <w:p w14:paraId="0BEDD964" w14:textId="77777777" w:rsidR="000F31ED" w:rsidRPr="00FD52FB" w:rsidRDefault="000F31ED" w:rsidP="000F31ED">
            <w:pPr>
              <w:pStyle w:val="BodyText"/>
              <w:rPr>
                <w:rFonts w:ascii="Verdana" w:hAnsi="Verdana"/>
                <w:sz w:val="20"/>
                <w:szCs w:val="20"/>
              </w:rPr>
            </w:pPr>
          </w:p>
          <w:p w14:paraId="3EB98B19" w14:textId="77777777" w:rsidR="000F31ED" w:rsidRPr="00FD52FB" w:rsidRDefault="000F31ED" w:rsidP="000F31ED">
            <w:pPr>
              <w:pStyle w:val="BodyText"/>
              <w:spacing w:after="0"/>
              <w:rPr>
                <w:rFonts w:ascii="Verdana" w:hAnsi="Verdana"/>
                <w:i/>
                <w:sz w:val="20"/>
                <w:szCs w:val="20"/>
                <w:u w:val="single"/>
              </w:rPr>
            </w:pPr>
            <w:r w:rsidRPr="00FD52FB">
              <w:rPr>
                <w:rFonts w:ascii="Verdana" w:hAnsi="Verdana"/>
                <w:i/>
                <w:sz w:val="20"/>
                <w:szCs w:val="20"/>
              </w:rPr>
              <w:t xml:space="preserve">“Where a Modification by the Company </w:t>
            </w:r>
            <w:r w:rsidRPr="00FD52FB">
              <w:rPr>
                <w:rFonts w:ascii="Verdana" w:hAnsi="Verdana"/>
                <w:i/>
                <w:sz w:val="20"/>
                <w:szCs w:val="20"/>
                <w:u w:val="single"/>
              </w:rPr>
              <w:t>alters the technical characteristics of</w:t>
            </w:r>
          </w:p>
          <w:p w14:paraId="6F1A19A4" w14:textId="77777777" w:rsidR="000F31ED" w:rsidRPr="00FD52FB" w:rsidRDefault="000F31ED" w:rsidP="000F31ED">
            <w:pPr>
              <w:pStyle w:val="BodyText"/>
              <w:spacing w:after="0"/>
              <w:rPr>
                <w:rFonts w:ascii="Verdana" w:hAnsi="Verdana"/>
                <w:i/>
                <w:sz w:val="20"/>
                <w:szCs w:val="20"/>
              </w:rPr>
            </w:pPr>
            <w:r w:rsidRPr="00FD52FB">
              <w:rPr>
                <w:rFonts w:ascii="Verdana" w:hAnsi="Verdana"/>
                <w:i/>
                <w:sz w:val="20"/>
                <w:szCs w:val="20"/>
                <w:u w:val="single"/>
              </w:rPr>
              <w:t>the Connection Point</w:t>
            </w:r>
            <w:r w:rsidRPr="00FD52FB">
              <w:rPr>
                <w:rFonts w:ascii="Verdana" w:hAnsi="Verdana"/>
                <w:i/>
                <w:sz w:val="20"/>
                <w:szCs w:val="20"/>
              </w:rPr>
              <w:t xml:space="preserve"> (as set out in the relevant Bilateral Connection</w:t>
            </w:r>
          </w:p>
          <w:p w14:paraId="5756A76E" w14:textId="77777777" w:rsidR="000F31ED" w:rsidRPr="00FD52FB" w:rsidRDefault="000F31ED" w:rsidP="000F31ED">
            <w:pPr>
              <w:pStyle w:val="BodyText"/>
              <w:spacing w:after="0"/>
              <w:rPr>
                <w:rFonts w:ascii="Verdana" w:hAnsi="Verdana"/>
                <w:i/>
                <w:sz w:val="20"/>
                <w:szCs w:val="20"/>
                <w:u w:val="single"/>
              </w:rPr>
            </w:pPr>
            <w:r w:rsidRPr="00FD52FB">
              <w:rPr>
                <w:rFonts w:ascii="Verdana" w:hAnsi="Verdana"/>
                <w:i/>
                <w:sz w:val="20"/>
                <w:szCs w:val="20"/>
              </w:rPr>
              <w:t xml:space="preserve">Agreement), but not otherwise, the Company </w:t>
            </w:r>
            <w:r w:rsidRPr="00FD52FB">
              <w:rPr>
                <w:rFonts w:ascii="Verdana" w:hAnsi="Verdana"/>
                <w:i/>
                <w:sz w:val="20"/>
                <w:szCs w:val="20"/>
                <w:u w:val="single"/>
              </w:rPr>
              <w:t>shall compensate the User for the</w:t>
            </w:r>
          </w:p>
          <w:p w14:paraId="326214BB" w14:textId="77777777" w:rsidR="000F31ED" w:rsidRPr="00FD52FB" w:rsidRDefault="000F31ED" w:rsidP="000F31ED">
            <w:pPr>
              <w:pStyle w:val="BodyText"/>
              <w:spacing w:after="0"/>
              <w:rPr>
                <w:rFonts w:ascii="Verdana" w:hAnsi="Verdana"/>
                <w:i/>
                <w:sz w:val="20"/>
                <w:szCs w:val="20"/>
              </w:rPr>
            </w:pPr>
            <w:r w:rsidRPr="00FD52FB">
              <w:rPr>
                <w:rFonts w:ascii="Verdana" w:hAnsi="Verdana"/>
                <w:i/>
                <w:sz w:val="20"/>
                <w:szCs w:val="20"/>
                <w:u w:val="single"/>
              </w:rPr>
              <w:t xml:space="preserve">reasonable cost and expense of any modification </w:t>
            </w:r>
            <w:r w:rsidRPr="00FD52FB">
              <w:rPr>
                <w:rFonts w:ascii="Verdana" w:hAnsi="Verdana"/>
                <w:i/>
                <w:sz w:val="20"/>
                <w:szCs w:val="20"/>
              </w:rPr>
              <w:t>required to be made by the</w:t>
            </w:r>
          </w:p>
          <w:p w14:paraId="77C227BE" w14:textId="77777777" w:rsidR="000F31ED" w:rsidRPr="00FD52FB" w:rsidRDefault="000F31ED" w:rsidP="000F31ED">
            <w:pPr>
              <w:pStyle w:val="BodyText"/>
              <w:spacing w:after="0"/>
              <w:rPr>
                <w:rFonts w:ascii="Verdana" w:hAnsi="Verdana"/>
                <w:i/>
                <w:sz w:val="20"/>
                <w:szCs w:val="20"/>
              </w:rPr>
            </w:pPr>
            <w:r w:rsidRPr="00FD52FB">
              <w:rPr>
                <w:rFonts w:ascii="Verdana" w:hAnsi="Verdana"/>
                <w:i/>
                <w:sz w:val="20"/>
                <w:szCs w:val="20"/>
              </w:rPr>
              <w:t>User as a result of such Modification; provided that the Company shall not be</w:t>
            </w:r>
          </w:p>
          <w:p w14:paraId="6E7B8DBF" w14:textId="77777777" w:rsidR="000F31ED" w:rsidRPr="00FD52FB" w:rsidRDefault="000F31ED" w:rsidP="000F31ED">
            <w:pPr>
              <w:pStyle w:val="BodyText"/>
              <w:spacing w:after="0"/>
              <w:rPr>
                <w:rFonts w:ascii="Verdana" w:hAnsi="Verdana"/>
                <w:i/>
                <w:sz w:val="20"/>
                <w:szCs w:val="20"/>
              </w:rPr>
            </w:pPr>
            <w:r w:rsidRPr="00FD52FB">
              <w:rPr>
                <w:rFonts w:ascii="Verdana" w:hAnsi="Verdana"/>
                <w:i/>
                <w:sz w:val="20"/>
                <w:szCs w:val="20"/>
              </w:rPr>
              <w:t>obliged to compensate the User where such Modification is required as a</w:t>
            </w:r>
          </w:p>
          <w:p w14:paraId="14F9BD9E" w14:textId="77777777" w:rsidR="000F31ED" w:rsidRPr="00FD52FB" w:rsidRDefault="000F31ED" w:rsidP="000F31ED">
            <w:pPr>
              <w:pStyle w:val="BodyText"/>
              <w:spacing w:after="0"/>
              <w:rPr>
                <w:rFonts w:ascii="Verdana" w:hAnsi="Verdana"/>
                <w:i/>
                <w:sz w:val="20"/>
                <w:szCs w:val="20"/>
              </w:rPr>
            </w:pPr>
            <w:r w:rsidRPr="00FD52FB">
              <w:rPr>
                <w:rFonts w:ascii="Verdana" w:hAnsi="Verdana"/>
                <w:i/>
                <w:sz w:val="20"/>
                <w:szCs w:val="20"/>
              </w:rPr>
              <w:t>consequence of any Relevant Instrument, legislative requirement or Directive.</w:t>
            </w:r>
          </w:p>
          <w:p w14:paraId="4BEC1929" w14:textId="77777777" w:rsidR="000F31ED" w:rsidRPr="00FD52FB" w:rsidRDefault="000F31ED" w:rsidP="000F31ED">
            <w:pPr>
              <w:pStyle w:val="BodyText"/>
              <w:spacing w:after="0"/>
              <w:rPr>
                <w:rFonts w:ascii="Verdana" w:hAnsi="Verdana"/>
                <w:i/>
                <w:sz w:val="20"/>
                <w:szCs w:val="20"/>
              </w:rPr>
            </w:pPr>
            <w:r w:rsidRPr="00FD52FB">
              <w:rPr>
                <w:rFonts w:ascii="Verdana" w:hAnsi="Verdana"/>
                <w:i/>
                <w:sz w:val="20"/>
                <w:szCs w:val="20"/>
              </w:rPr>
              <w:t>Any dispute as to whether the Company is obliged to compensate the User or</w:t>
            </w:r>
          </w:p>
          <w:p w14:paraId="3B8E0DAA" w14:textId="77777777" w:rsidR="000F31ED" w:rsidRPr="00FD52FB" w:rsidRDefault="000F31ED" w:rsidP="000F31ED">
            <w:pPr>
              <w:pStyle w:val="BodyText"/>
              <w:spacing w:after="0"/>
              <w:rPr>
                <w:rFonts w:ascii="Verdana" w:hAnsi="Verdana"/>
                <w:i/>
                <w:sz w:val="20"/>
                <w:szCs w:val="20"/>
              </w:rPr>
            </w:pPr>
            <w:r w:rsidRPr="00FD52FB">
              <w:rPr>
                <w:rFonts w:ascii="Verdana" w:hAnsi="Verdana"/>
                <w:i/>
                <w:sz w:val="20"/>
                <w:szCs w:val="20"/>
              </w:rPr>
              <w:t>as to the amount of any such compensation may be referred to arbitration in</w:t>
            </w:r>
          </w:p>
          <w:p w14:paraId="53AF0F71" w14:textId="77777777" w:rsidR="000F31ED" w:rsidRPr="00FD52FB" w:rsidRDefault="000F31ED" w:rsidP="000F31ED">
            <w:pPr>
              <w:pStyle w:val="BodyText"/>
              <w:spacing w:after="0"/>
              <w:rPr>
                <w:rFonts w:ascii="Verdana" w:hAnsi="Verdana"/>
                <w:i/>
                <w:sz w:val="20"/>
                <w:szCs w:val="20"/>
              </w:rPr>
            </w:pPr>
            <w:r w:rsidRPr="00FD52FB">
              <w:rPr>
                <w:rFonts w:ascii="Verdana" w:hAnsi="Verdana"/>
                <w:i/>
                <w:sz w:val="20"/>
                <w:szCs w:val="20"/>
              </w:rPr>
              <w:t>accordance with the provisions of Clause 58.”</w:t>
            </w:r>
          </w:p>
          <w:p w14:paraId="7DF05656" w14:textId="77777777" w:rsidR="000F31ED" w:rsidRPr="00FD52FB" w:rsidRDefault="000F31ED" w:rsidP="000F31ED">
            <w:pPr>
              <w:pStyle w:val="BodyText"/>
              <w:rPr>
                <w:rFonts w:ascii="Verdana" w:hAnsi="Verdana"/>
                <w:sz w:val="20"/>
                <w:szCs w:val="20"/>
              </w:rPr>
            </w:pPr>
          </w:p>
          <w:p w14:paraId="082D1DDA"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t xml:space="preserve">Therefore I suggest use Schedule 13 instead of Clause 52.  </w:t>
            </w:r>
          </w:p>
          <w:p w14:paraId="45DEEA5E" w14:textId="77777777" w:rsidR="000F31ED" w:rsidRPr="00FD52FB" w:rsidRDefault="000F31ED" w:rsidP="000F31ED">
            <w:pPr>
              <w:pStyle w:val="BodyText"/>
              <w:rPr>
                <w:rFonts w:ascii="Verdana" w:hAnsi="Verdana"/>
                <w:sz w:val="20"/>
                <w:szCs w:val="20"/>
              </w:rPr>
            </w:pPr>
            <w:r w:rsidRPr="00FD52FB">
              <w:rPr>
                <w:rFonts w:ascii="Verdana" w:hAnsi="Verdana"/>
                <w:sz w:val="20"/>
                <w:szCs w:val="20"/>
              </w:rPr>
              <w:t>V. Clarification in 39.9B</w:t>
            </w:r>
          </w:p>
          <w:p w14:paraId="13D1FE81" w14:textId="77777777" w:rsidR="005023A8" w:rsidRPr="00FD52FB" w:rsidRDefault="000F31ED" w:rsidP="000F31ED">
            <w:pPr>
              <w:pStyle w:val="BodyTextNoSpacing"/>
              <w:rPr>
                <w:szCs w:val="20"/>
                <w:lang w:val="en-GB"/>
              </w:rPr>
            </w:pPr>
            <w:r w:rsidRPr="00FD52FB">
              <w:rPr>
                <w:szCs w:val="20"/>
              </w:rPr>
              <w:t>39.9B could clarify that if the annual review is discretionary i.e. it may be done on any anniversary but need not be done on all anniversaries</w:t>
            </w:r>
          </w:p>
        </w:tc>
        <w:tc>
          <w:tcPr>
            <w:tcW w:w="3686" w:type="dxa"/>
          </w:tcPr>
          <w:p w14:paraId="7A1D52FB" w14:textId="77777777" w:rsidR="005023A8" w:rsidRPr="00FD52FB" w:rsidRDefault="005023A8" w:rsidP="00131490">
            <w:pPr>
              <w:pStyle w:val="BodyTextNoSpacing"/>
              <w:rPr>
                <w:szCs w:val="20"/>
                <w:lang w:val="en-GB"/>
              </w:rPr>
            </w:pPr>
          </w:p>
        </w:tc>
      </w:tr>
      <w:tr w:rsidR="00B142DD" w:rsidRPr="00FD52FB" w14:paraId="3E8FE852" w14:textId="77777777" w:rsidTr="00E31AF4">
        <w:tc>
          <w:tcPr>
            <w:tcW w:w="1730" w:type="dxa"/>
          </w:tcPr>
          <w:p w14:paraId="34A3EF68" w14:textId="77777777" w:rsidR="00B142DD" w:rsidRPr="00FD52FB" w:rsidRDefault="00B142DD" w:rsidP="00B142DD">
            <w:pPr>
              <w:pStyle w:val="BodyTextNoSpacing"/>
              <w:rPr>
                <w:szCs w:val="20"/>
              </w:rPr>
            </w:pPr>
            <w:r w:rsidRPr="00FD52FB">
              <w:rPr>
                <w:szCs w:val="20"/>
                <w:lang w:val="en-GB"/>
              </w:rPr>
              <w:lastRenderedPageBreak/>
              <w:t>The Electricity Network Company</w:t>
            </w:r>
          </w:p>
        </w:tc>
        <w:tc>
          <w:tcPr>
            <w:tcW w:w="1843" w:type="dxa"/>
          </w:tcPr>
          <w:p w14:paraId="102427E0" w14:textId="77777777" w:rsidR="00B142DD" w:rsidRPr="00FD52FB" w:rsidRDefault="00B142DD" w:rsidP="00B142DD">
            <w:pPr>
              <w:pStyle w:val="BodyTextNoSpacing"/>
              <w:rPr>
                <w:szCs w:val="20"/>
                <w:lang w:val="en-GB"/>
              </w:rPr>
            </w:pPr>
            <w:r w:rsidRPr="00FD52FB">
              <w:rPr>
                <w:szCs w:val="20"/>
                <w:lang w:val="en-GB"/>
              </w:rPr>
              <w:t>Non- confidential</w:t>
            </w:r>
          </w:p>
        </w:tc>
        <w:tc>
          <w:tcPr>
            <w:tcW w:w="6662" w:type="dxa"/>
          </w:tcPr>
          <w:p w14:paraId="561A6D9A" w14:textId="77777777" w:rsidR="00B142DD" w:rsidRPr="00FD52FB" w:rsidRDefault="00C10EF0" w:rsidP="00B142DD">
            <w:pPr>
              <w:pStyle w:val="BodyText"/>
              <w:rPr>
                <w:rFonts w:ascii="Verdana" w:hAnsi="Verdana"/>
                <w:sz w:val="20"/>
                <w:szCs w:val="20"/>
                <w:lang w:val="en-GB"/>
              </w:rPr>
            </w:pPr>
            <w:r w:rsidRPr="00FD52FB">
              <w:rPr>
                <w:rFonts w:ascii="Verdana" w:hAnsi="Verdana"/>
                <w:sz w:val="20"/>
                <w:szCs w:val="20"/>
                <w:lang w:val="en-GB"/>
              </w:rPr>
              <w:t>No, other than the potential change to the development period definition in line with our answer to question 6.</w:t>
            </w:r>
          </w:p>
        </w:tc>
        <w:tc>
          <w:tcPr>
            <w:tcW w:w="3686" w:type="dxa"/>
          </w:tcPr>
          <w:p w14:paraId="4EEB93BF" w14:textId="77777777" w:rsidR="00B142DD" w:rsidRPr="00FD52FB" w:rsidRDefault="00B142DD" w:rsidP="00B142DD">
            <w:pPr>
              <w:pStyle w:val="BodyTextNoSpacing"/>
              <w:rPr>
                <w:szCs w:val="20"/>
              </w:rPr>
            </w:pPr>
          </w:p>
        </w:tc>
      </w:tr>
      <w:tr w:rsidR="00B57C0D" w:rsidRPr="00FD52FB" w14:paraId="1DC95C99" w14:textId="77777777" w:rsidTr="00E31AF4">
        <w:tc>
          <w:tcPr>
            <w:tcW w:w="1730" w:type="dxa"/>
          </w:tcPr>
          <w:p w14:paraId="31D054C7" w14:textId="77777777" w:rsidR="00B57C0D" w:rsidRPr="00FD52FB" w:rsidRDefault="00B57C0D" w:rsidP="00B142DD">
            <w:pPr>
              <w:pStyle w:val="BodyTextNoSpacing"/>
              <w:rPr>
                <w:szCs w:val="20"/>
              </w:rPr>
            </w:pPr>
            <w:r w:rsidRPr="00FD52FB">
              <w:rPr>
                <w:szCs w:val="20"/>
                <w:lang w:val="en-GB"/>
              </w:rPr>
              <w:t>UK Power Networks</w:t>
            </w:r>
          </w:p>
        </w:tc>
        <w:tc>
          <w:tcPr>
            <w:tcW w:w="1843" w:type="dxa"/>
          </w:tcPr>
          <w:p w14:paraId="2051189B" w14:textId="77777777" w:rsidR="00B57C0D" w:rsidRPr="00FD52FB" w:rsidRDefault="00B57C0D" w:rsidP="00B142DD">
            <w:pPr>
              <w:pStyle w:val="BodyTextNoSpacing"/>
              <w:rPr>
                <w:szCs w:val="20"/>
              </w:rPr>
            </w:pPr>
            <w:r w:rsidRPr="00FD52FB">
              <w:rPr>
                <w:szCs w:val="20"/>
                <w:lang w:val="en-GB"/>
              </w:rPr>
              <w:t>Non-confidential</w:t>
            </w:r>
          </w:p>
        </w:tc>
        <w:tc>
          <w:tcPr>
            <w:tcW w:w="6662" w:type="dxa"/>
          </w:tcPr>
          <w:p w14:paraId="6229C2A1" w14:textId="77777777" w:rsidR="00B57C0D" w:rsidRPr="00FD52FB" w:rsidRDefault="00296580" w:rsidP="00B142DD">
            <w:pPr>
              <w:pStyle w:val="BodyText"/>
              <w:rPr>
                <w:rFonts w:ascii="Verdana" w:hAnsi="Verdana"/>
                <w:sz w:val="20"/>
                <w:szCs w:val="20"/>
                <w:lang w:val="en-GB"/>
              </w:rPr>
            </w:pPr>
            <w:r w:rsidRPr="00FD52FB">
              <w:rPr>
                <w:rFonts w:ascii="Verdana" w:hAnsi="Verdana"/>
                <w:sz w:val="20"/>
                <w:szCs w:val="20"/>
                <w:lang w:val="en-GB"/>
              </w:rPr>
              <w:t>We believe that Clauses 39.9A, 39.9B and 39.12C do not need to be included if phased development is removed from the CP.</w:t>
            </w:r>
          </w:p>
        </w:tc>
        <w:tc>
          <w:tcPr>
            <w:tcW w:w="3686" w:type="dxa"/>
          </w:tcPr>
          <w:p w14:paraId="771C8FE6" w14:textId="77777777" w:rsidR="00B57C0D" w:rsidRPr="00FD52FB" w:rsidRDefault="00B57C0D" w:rsidP="00B142DD">
            <w:pPr>
              <w:pStyle w:val="BodyTextNoSpacing"/>
              <w:rPr>
                <w:szCs w:val="20"/>
              </w:rPr>
            </w:pPr>
          </w:p>
        </w:tc>
      </w:tr>
      <w:tr w:rsidR="00296580" w:rsidRPr="00FD52FB" w14:paraId="2A907DDF" w14:textId="77777777" w:rsidTr="00E31AF4">
        <w:tc>
          <w:tcPr>
            <w:tcW w:w="1730" w:type="dxa"/>
          </w:tcPr>
          <w:p w14:paraId="50F21EBD" w14:textId="77777777" w:rsidR="00296580" w:rsidRPr="00FD52FB" w:rsidRDefault="00296580" w:rsidP="00296580">
            <w:pPr>
              <w:pStyle w:val="BodyTextNoSpacing"/>
              <w:rPr>
                <w:szCs w:val="20"/>
                <w:lang w:val="en-GB"/>
              </w:rPr>
            </w:pPr>
            <w:r w:rsidRPr="00FD52FB">
              <w:rPr>
                <w:szCs w:val="20"/>
                <w:lang w:val="en-GB"/>
              </w:rPr>
              <w:lastRenderedPageBreak/>
              <w:t>Western Power Distribution</w:t>
            </w:r>
          </w:p>
        </w:tc>
        <w:tc>
          <w:tcPr>
            <w:tcW w:w="1843" w:type="dxa"/>
          </w:tcPr>
          <w:p w14:paraId="73922B99" w14:textId="77777777" w:rsidR="00296580" w:rsidRPr="00FD52FB" w:rsidRDefault="00296580" w:rsidP="00296580">
            <w:pPr>
              <w:pStyle w:val="BodyTextNoSpacing"/>
              <w:rPr>
                <w:szCs w:val="20"/>
                <w:lang w:val="en-GB"/>
              </w:rPr>
            </w:pPr>
            <w:r w:rsidRPr="00FD52FB">
              <w:rPr>
                <w:szCs w:val="20"/>
                <w:lang w:val="en-GB"/>
              </w:rPr>
              <w:t>Non-confidential</w:t>
            </w:r>
          </w:p>
        </w:tc>
        <w:tc>
          <w:tcPr>
            <w:tcW w:w="6662" w:type="dxa"/>
          </w:tcPr>
          <w:p w14:paraId="499F7ED9" w14:textId="77777777" w:rsidR="002E4F23" w:rsidRPr="00FD52FB" w:rsidRDefault="002E4F23" w:rsidP="002E4F23">
            <w:pPr>
              <w:pStyle w:val="BodyText"/>
              <w:rPr>
                <w:rFonts w:ascii="Verdana" w:hAnsi="Verdana"/>
                <w:sz w:val="20"/>
                <w:szCs w:val="20"/>
              </w:rPr>
            </w:pPr>
            <w:r w:rsidRPr="00FD52FB">
              <w:rPr>
                <w:rFonts w:ascii="Verdana" w:hAnsi="Verdana"/>
                <w:sz w:val="20"/>
                <w:szCs w:val="20"/>
                <w:lang w:val="en-GB"/>
              </w:rPr>
              <w:t xml:space="preserve">We </w:t>
            </w:r>
            <w:r w:rsidRPr="00FD52FB">
              <w:rPr>
                <w:rFonts w:ascii="Verdana" w:hAnsi="Verdana"/>
                <w:sz w:val="20"/>
                <w:szCs w:val="20"/>
              </w:rPr>
              <w:t>indicated in our response to Q7 that we believe that consideration should be given as to whether any capacity ramping facility may be better referenced under Schedule 13 of DCUSA (the template BCA) rather than Section 2B of DCUSA. As an analogy, if the process agreed under DCP115 is set out under the NTCs which form part of the direct agreement between the network operator and the end user, it is arguable that a similar process should be captured here under the BCA between the network operator and the downstream distributor.</w:t>
            </w:r>
          </w:p>
          <w:p w14:paraId="06D224D3"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We disagree with the proposed redrafting of the definition of ‘Development Phase’ under the CCCM. We believe that removal of the 3 year timeframe and substitution of the new definition will only serve to confuse the matter and increase debate over commensurate periods. We understand that some developments will take longer to complete but the default 3 year period is essential to having a starting point and that the provision to ‘otherwise agree’ a timescale is sufficient to allow flexibility.</w:t>
            </w:r>
          </w:p>
          <w:p w14:paraId="46DB6BE6"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Clause 31.12B.2 of the proposed drafting is redundant – the reasoning behind the proposed variation is provided for in clause 39.12A and nothing additional is required.</w:t>
            </w:r>
          </w:p>
          <w:p w14:paraId="6AC727B3"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Now that the Maximum Import Capacity/Maximum Export Capacity ramping provisions have been linked to the provisions relating to underutilisation of capacity, we do not think the annual review provided for under clause 39.9B is appropriate – as assessment under clause 39.12A may be carried out at any time looking back over any 12 month period.  We note that if this is deleted, clause 39.9B then becomes redundant.</w:t>
            </w:r>
          </w:p>
          <w:p w14:paraId="754AF35D" w14:textId="77777777" w:rsidR="00296580" w:rsidRPr="00FD52FB" w:rsidRDefault="002E4F23" w:rsidP="002E4F23">
            <w:pPr>
              <w:pStyle w:val="BodyText"/>
              <w:rPr>
                <w:rFonts w:ascii="Verdana" w:hAnsi="Verdana"/>
                <w:sz w:val="20"/>
                <w:szCs w:val="20"/>
              </w:rPr>
            </w:pPr>
            <w:r w:rsidRPr="00FD52FB">
              <w:rPr>
                <w:rFonts w:ascii="Verdana" w:hAnsi="Verdana"/>
                <w:sz w:val="20"/>
                <w:szCs w:val="20"/>
              </w:rPr>
              <w:t>As a general comment, we understand this DCP relates to Distributor to Distributor relationships. Should it be implemented consideration should be given as to the potential inequality of treatment between downstream distributors and developers regarding the provisions for capacity ramping.</w:t>
            </w:r>
          </w:p>
        </w:tc>
        <w:tc>
          <w:tcPr>
            <w:tcW w:w="3686" w:type="dxa"/>
          </w:tcPr>
          <w:p w14:paraId="57672202" w14:textId="77777777" w:rsidR="00296580" w:rsidRPr="00FD52FB" w:rsidRDefault="00296580" w:rsidP="00296580">
            <w:pPr>
              <w:pStyle w:val="BodyTextNoSpacing"/>
              <w:rPr>
                <w:szCs w:val="20"/>
              </w:rPr>
            </w:pPr>
          </w:p>
        </w:tc>
      </w:tr>
      <w:tr w:rsidR="00296580" w:rsidRPr="00FD52FB" w14:paraId="2F7CA7A9" w14:textId="77777777" w:rsidTr="00A467A4">
        <w:tc>
          <w:tcPr>
            <w:tcW w:w="13921" w:type="dxa"/>
            <w:gridSpan w:val="4"/>
          </w:tcPr>
          <w:p w14:paraId="04399102" w14:textId="77777777" w:rsidR="00296580" w:rsidRPr="00FD52FB" w:rsidRDefault="00296580" w:rsidP="00296580">
            <w:pPr>
              <w:pStyle w:val="BodyTextNoSpacing"/>
              <w:rPr>
                <w:b/>
                <w:szCs w:val="20"/>
                <w:lang w:val="en-GB"/>
              </w:rPr>
            </w:pPr>
            <w:r w:rsidRPr="00FD52FB">
              <w:rPr>
                <w:b/>
                <w:szCs w:val="20"/>
                <w:lang w:val="en-GB"/>
              </w:rPr>
              <w:lastRenderedPageBreak/>
              <w:t>Working Group Conclusions:</w:t>
            </w:r>
          </w:p>
        </w:tc>
      </w:tr>
      <w:bookmarkEnd w:id="10"/>
    </w:tbl>
    <w:p w14:paraId="5C38BF22" w14:textId="77777777" w:rsidR="00131490" w:rsidRPr="00FD52FB" w:rsidRDefault="00131490">
      <w:pPr>
        <w:rPr>
          <w:rFonts w:ascii="Verdana" w:hAnsi="Verdana"/>
          <w:sz w:val="20"/>
          <w:szCs w:val="20"/>
        </w:rPr>
      </w:pPr>
    </w:p>
    <w:tbl>
      <w:tblPr>
        <w:tblStyle w:val="ElectralinkResponseTable"/>
        <w:tblW w:w="13921" w:type="dxa"/>
        <w:tblInd w:w="108" w:type="dxa"/>
        <w:tblLayout w:type="fixed"/>
        <w:tblLook w:val="04A0" w:firstRow="1" w:lastRow="0" w:firstColumn="1" w:lastColumn="0" w:noHBand="0" w:noVBand="1"/>
      </w:tblPr>
      <w:tblGrid>
        <w:gridCol w:w="1730"/>
        <w:gridCol w:w="1843"/>
        <w:gridCol w:w="6520"/>
        <w:gridCol w:w="3828"/>
      </w:tblGrid>
      <w:tr w:rsidR="005023A8" w:rsidRPr="00FD52FB" w14:paraId="7415725C" w14:textId="77777777" w:rsidTr="00E31AF4">
        <w:trPr>
          <w:cnfStyle w:val="100000000000" w:firstRow="1" w:lastRow="0" w:firstColumn="0" w:lastColumn="0" w:oddVBand="0" w:evenVBand="0" w:oddHBand="0" w:evenHBand="0" w:firstRowFirstColumn="0" w:firstRowLastColumn="0" w:lastRowFirstColumn="0" w:lastRowLastColumn="0"/>
        </w:trPr>
        <w:tc>
          <w:tcPr>
            <w:tcW w:w="1730" w:type="dxa"/>
          </w:tcPr>
          <w:p w14:paraId="080952CC" w14:textId="77777777" w:rsidR="005023A8" w:rsidRPr="00FD52FB" w:rsidRDefault="005023A8" w:rsidP="00131490">
            <w:pPr>
              <w:pStyle w:val="ColumnHeading"/>
              <w:rPr>
                <w:szCs w:val="20"/>
              </w:rPr>
            </w:pPr>
            <w:bookmarkStart w:id="11" w:name="dcusa_response11"/>
            <w:r w:rsidRPr="00FD52FB">
              <w:rPr>
                <w:szCs w:val="20"/>
              </w:rPr>
              <w:t>Company</w:t>
            </w:r>
          </w:p>
        </w:tc>
        <w:tc>
          <w:tcPr>
            <w:tcW w:w="1843" w:type="dxa"/>
          </w:tcPr>
          <w:p w14:paraId="68BA0E9C" w14:textId="77777777" w:rsidR="005023A8" w:rsidRPr="00FD52FB" w:rsidRDefault="005023A8" w:rsidP="00131490">
            <w:pPr>
              <w:pStyle w:val="ColumnHeading"/>
              <w:rPr>
                <w:szCs w:val="20"/>
              </w:rPr>
            </w:pPr>
            <w:r w:rsidRPr="00FD52FB">
              <w:rPr>
                <w:szCs w:val="20"/>
              </w:rPr>
              <w:t>Confidential/</w:t>
            </w:r>
          </w:p>
          <w:p w14:paraId="44CF60D8" w14:textId="77777777" w:rsidR="005023A8" w:rsidRPr="00FD52FB" w:rsidRDefault="005023A8" w:rsidP="00131490">
            <w:pPr>
              <w:pStyle w:val="ColumnHeading"/>
              <w:rPr>
                <w:szCs w:val="20"/>
              </w:rPr>
            </w:pPr>
            <w:r w:rsidRPr="00FD52FB">
              <w:rPr>
                <w:szCs w:val="20"/>
              </w:rPr>
              <w:t>Anonymous</w:t>
            </w:r>
          </w:p>
        </w:tc>
        <w:tc>
          <w:tcPr>
            <w:tcW w:w="6520" w:type="dxa"/>
          </w:tcPr>
          <w:p w14:paraId="62C32711" w14:textId="77777777" w:rsidR="005023A8" w:rsidRPr="00FD52FB" w:rsidRDefault="00E31AF4" w:rsidP="00131490">
            <w:pPr>
              <w:pStyle w:val="Question"/>
              <w:rPr>
                <w:szCs w:val="20"/>
              </w:rPr>
            </w:pPr>
            <w:r w:rsidRPr="00FD52FB">
              <w:rPr>
                <w:szCs w:val="20"/>
                <w:lang w:val="en-GB"/>
              </w:rPr>
              <w:t>Which of the General and Charging Objectives better facilitate DCUSA by the inclusion of this Change Proposal? Please provide your rationale.</w:t>
            </w:r>
          </w:p>
        </w:tc>
        <w:tc>
          <w:tcPr>
            <w:tcW w:w="3828" w:type="dxa"/>
          </w:tcPr>
          <w:p w14:paraId="73BEA6E4" w14:textId="77777777" w:rsidR="005023A8" w:rsidRPr="00FD52FB" w:rsidRDefault="005023A8" w:rsidP="005023A8">
            <w:pPr>
              <w:pStyle w:val="Question"/>
              <w:numPr>
                <w:ilvl w:val="0"/>
                <w:numId w:val="0"/>
              </w:numPr>
              <w:rPr>
                <w:szCs w:val="20"/>
                <w:lang w:val="en-GB"/>
              </w:rPr>
            </w:pPr>
            <w:r w:rsidRPr="00FD52FB">
              <w:rPr>
                <w:szCs w:val="20"/>
                <w:lang w:val="en-GB"/>
              </w:rPr>
              <w:t>Working Group Comments</w:t>
            </w:r>
          </w:p>
        </w:tc>
      </w:tr>
      <w:tr w:rsidR="005023A8" w:rsidRPr="00FD52FB" w14:paraId="38D8E771" w14:textId="77777777" w:rsidTr="00E31AF4">
        <w:tc>
          <w:tcPr>
            <w:tcW w:w="1730" w:type="dxa"/>
          </w:tcPr>
          <w:p w14:paraId="75D1253C" w14:textId="77777777" w:rsidR="005023A8" w:rsidRPr="00FD52FB" w:rsidRDefault="00E31AF4" w:rsidP="00131490">
            <w:pPr>
              <w:pStyle w:val="BodyTextNoSpacing"/>
              <w:rPr>
                <w:szCs w:val="20"/>
                <w:lang w:val="en-GB"/>
              </w:rPr>
            </w:pPr>
            <w:r w:rsidRPr="00FD52FB">
              <w:rPr>
                <w:szCs w:val="20"/>
                <w:lang w:val="en-GB"/>
              </w:rPr>
              <w:t>Electricity North West</w:t>
            </w:r>
          </w:p>
        </w:tc>
        <w:tc>
          <w:tcPr>
            <w:tcW w:w="1843" w:type="dxa"/>
          </w:tcPr>
          <w:p w14:paraId="738E6BB3" w14:textId="77777777" w:rsidR="005023A8" w:rsidRPr="00FD52FB" w:rsidRDefault="00E31AF4" w:rsidP="00131490">
            <w:pPr>
              <w:pStyle w:val="BodyTextNoSpacing"/>
              <w:rPr>
                <w:szCs w:val="20"/>
                <w:lang w:val="en-GB"/>
              </w:rPr>
            </w:pPr>
            <w:r w:rsidRPr="00FD52FB">
              <w:rPr>
                <w:szCs w:val="20"/>
                <w:lang w:val="en-GB"/>
              </w:rPr>
              <w:t>Non-confidential</w:t>
            </w:r>
          </w:p>
        </w:tc>
        <w:tc>
          <w:tcPr>
            <w:tcW w:w="6520" w:type="dxa"/>
          </w:tcPr>
          <w:p w14:paraId="39C6AA70" w14:textId="77777777" w:rsidR="005023A8" w:rsidRPr="00FD52FB" w:rsidRDefault="00E31AF4" w:rsidP="00131490">
            <w:pPr>
              <w:pStyle w:val="BodyTextNoSpacing"/>
              <w:rPr>
                <w:szCs w:val="20"/>
                <w:lang w:val="en-GB"/>
              </w:rPr>
            </w:pPr>
            <w:r w:rsidRPr="00FD52FB">
              <w:rPr>
                <w:szCs w:val="20"/>
                <w:lang w:val="en-GB"/>
              </w:rPr>
              <w:t>We do not believe that this change will better facilitate any of the General and Charging Objectives if implemented.</w:t>
            </w:r>
          </w:p>
        </w:tc>
        <w:tc>
          <w:tcPr>
            <w:tcW w:w="3828" w:type="dxa"/>
          </w:tcPr>
          <w:p w14:paraId="158560A2" w14:textId="77777777" w:rsidR="005023A8" w:rsidRPr="00FD52FB" w:rsidRDefault="005023A8" w:rsidP="00131490">
            <w:pPr>
              <w:pStyle w:val="BodyTextNoSpacing"/>
              <w:rPr>
                <w:szCs w:val="20"/>
              </w:rPr>
            </w:pPr>
          </w:p>
        </w:tc>
      </w:tr>
      <w:tr w:rsidR="005023A8" w:rsidRPr="00FD52FB" w14:paraId="0735AF45" w14:textId="77777777" w:rsidTr="00E31AF4">
        <w:tc>
          <w:tcPr>
            <w:tcW w:w="1730" w:type="dxa"/>
          </w:tcPr>
          <w:p w14:paraId="7433A38D" w14:textId="77777777" w:rsidR="005023A8" w:rsidRPr="00FD52FB" w:rsidRDefault="008C05B7" w:rsidP="00131490">
            <w:pPr>
              <w:pStyle w:val="BodyTextNoSpacing"/>
              <w:rPr>
                <w:szCs w:val="20"/>
                <w:lang w:val="en-GB"/>
              </w:rPr>
            </w:pPr>
            <w:r w:rsidRPr="00FD52FB">
              <w:rPr>
                <w:szCs w:val="20"/>
                <w:lang w:val="en-GB"/>
              </w:rPr>
              <w:t>ESP Electricity Ltd</w:t>
            </w:r>
          </w:p>
        </w:tc>
        <w:tc>
          <w:tcPr>
            <w:tcW w:w="1843" w:type="dxa"/>
          </w:tcPr>
          <w:p w14:paraId="7C165FB1" w14:textId="77777777" w:rsidR="005023A8" w:rsidRPr="00FD52FB" w:rsidRDefault="008C05B7" w:rsidP="00131490">
            <w:pPr>
              <w:pStyle w:val="BodyTextNoSpacing"/>
              <w:rPr>
                <w:szCs w:val="20"/>
                <w:lang w:val="en-GB"/>
              </w:rPr>
            </w:pPr>
            <w:r w:rsidRPr="00FD52FB">
              <w:rPr>
                <w:szCs w:val="20"/>
                <w:lang w:val="en-GB"/>
              </w:rPr>
              <w:t>Non-confidential</w:t>
            </w:r>
          </w:p>
        </w:tc>
        <w:tc>
          <w:tcPr>
            <w:tcW w:w="6520" w:type="dxa"/>
          </w:tcPr>
          <w:p w14:paraId="0161F2BB" w14:textId="77777777" w:rsidR="005023A8" w:rsidRPr="00FD52FB" w:rsidRDefault="00975BE1" w:rsidP="00131490">
            <w:pPr>
              <w:pStyle w:val="BodyTextNoSpacing"/>
              <w:rPr>
                <w:szCs w:val="20"/>
                <w:lang w:val="en-GB"/>
              </w:rPr>
            </w:pPr>
            <w:r w:rsidRPr="00FD52FB">
              <w:rPr>
                <w:szCs w:val="20"/>
                <w:lang w:val="en-GB"/>
              </w:rPr>
              <w:t>This change will provide parties with greater clarity around how to manage changes to MIC/MECs, making the process clearer and more accessible. In turn, this should better facilitate:</w:t>
            </w:r>
          </w:p>
          <w:p w14:paraId="25A992ED" w14:textId="77777777" w:rsidR="00975BE1" w:rsidRPr="00FD52FB" w:rsidRDefault="00975BE1" w:rsidP="00131490">
            <w:pPr>
              <w:pStyle w:val="BodyTextNoSpacing"/>
              <w:rPr>
                <w:szCs w:val="20"/>
                <w:lang w:val="en-GB"/>
              </w:rPr>
            </w:pPr>
          </w:p>
          <w:p w14:paraId="75766144" w14:textId="77777777" w:rsidR="00975BE1" w:rsidRPr="00FD52FB" w:rsidRDefault="00975BE1" w:rsidP="00131490">
            <w:pPr>
              <w:pStyle w:val="BodyTextNoSpacing"/>
              <w:rPr>
                <w:szCs w:val="20"/>
                <w:lang w:val="en-GB"/>
              </w:rPr>
            </w:pPr>
            <w:r w:rsidRPr="00FD52FB">
              <w:rPr>
                <w:szCs w:val="20"/>
                <w:lang w:val="en-GB"/>
              </w:rPr>
              <w:t>General Objective 1 (efficient/economical networks), through freeing up capacity for use elsewhere on the network; and</w:t>
            </w:r>
          </w:p>
          <w:p w14:paraId="597E6ADF" w14:textId="77777777" w:rsidR="00975BE1" w:rsidRPr="00FD52FB" w:rsidRDefault="00975BE1" w:rsidP="00131490">
            <w:pPr>
              <w:pStyle w:val="BodyTextNoSpacing"/>
              <w:rPr>
                <w:szCs w:val="20"/>
                <w:lang w:val="en-GB"/>
              </w:rPr>
            </w:pPr>
            <w:r w:rsidRPr="00FD52FB">
              <w:rPr>
                <w:szCs w:val="20"/>
                <w:lang w:val="en-GB"/>
              </w:rPr>
              <w:br/>
              <w:t>General Objective 2 (facilitation of competition), through making it harder for IDNOs to sterilise capacity on a DNO network in a bid to win future ‘unawarded’ phases of new housing developments.</w:t>
            </w:r>
          </w:p>
        </w:tc>
        <w:tc>
          <w:tcPr>
            <w:tcW w:w="3828" w:type="dxa"/>
          </w:tcPr>
          <w:p w14:paraId="61D6C44D" w14:textId="77777777" w:rsidR="005023A8" w:rsidRPr="00FD52FB" w:rsidRDefault="005023A8" w:rsidP="00131490">
            <w:pPr>
              <w:pStyle w:val="BodyTextNoSpacing"/>
              <w:rPr>
                <w:szCs w:val="20"/>
                <w:lang w:val="en-GB"/>
              </w:rPr>
            </w:pPr>
          </w:p>
        </w:tc>
      </w:tr>
      <w:tr w:rsidR="005023A8" w:rsidRPr="00FD52FB" w14:paraId="69DE0E48" w14:textId="77777777" w:rsidTr="00E31AF4">
        <w:tc>
          <w:tcPr>
            <w:tcW w:w="1730" w:type="dxa"/>
          </w:tcPr>
          <w:p w14:paraId="31918FC2" w14:textId="77777777" w:rsidR="005023A8" w:rsidRPr="00FD52FB" w:rsidRDefault="00975BE1" w:rsidP="00131490">
            <w:pPr>
              <w:pStyle w:val="BodyTextNoSpacing"/>
              <w:rPr>
                <w:szCs w:val="20"/>
                <w:lang w:val="en-GB"/>
              </w:rPr>
            </w:pPr>
            <w:r w:rsidRPr="00FD52FB">
              <w:rPr>
                <w:szCs w:val="20"/>
                <w:lang w:val="en-GB"/>
              </w:rPr>
              <w:t>Leep Electricity Networks Limited</w:t>
            </w:r>
          </w:p>
        </w:tc>
        <w:tc>
          <w:tcPr>
            <w:tcW w:w="1843" w:type="dxa"/>
          </w:tcPr>
          <w:p w14:paraId="3844C6F7" w14:textId="77777777" w:rsidR="005023A8" w:rsidRPr="00FD52FB" w:rsidRDefault="00975BE1" w:rsidP="00131490">
            <w:pPr>
              <w:pStyle w:val="BodyTextNoSpacing"/>
              <w:rPr>
                <w:szCs w:val="20"/>
                <w:lang w:val="en-GB"/>
              </w:rPr>
            </w:pPr>
            <w:r w:rsidRPr="00FD52FB">
              <w:rPr>
                <w:szCs w:val="20"/>
                <w:lang w:val="en-GB"/>
              </w:rPr>
              <w:t>Non-confidential</w:t>
            </w:r>
          </w:p>
        </w:tc>
        <w:tc>
          <w:tcPr>
            <w:tcW w:w="6520" w:type="dxa"/>
          </w:tcPr>
          <w:p w14:paraId="4191C221" w14:textId="77777777" w:rsidR="005023A8" w:rsidRPr="00FD52FB" w:rsidRDefault="00FB372A" w:rsidP="00131490">
            <w:pPr>
              <w:pStyle w:val="BodyTextNoSpacing"/>
              <w:rPr>
                <w:szCs w:val="20"/>
                <w:lang w:val="en-GB"/>
              </w:rPr>
            </w:pPr>
            <w:r w:rsidRPr="00FD52FB">
              <w:rPr>
                <w:szCs w:val="20"/>
                <w:lang w:val="en-GB"/>
              </w:rPr>
              <w:t>N/A</w:t>
            </w:r>
          </w:p>
        </w:tc>
        <w:tc>
          <w:tcPr>
            <w:tcW w:w="3828" w:type="dxa"/>
          </w:tcPr>
          <w:p w14:paraId="0FD14202" w14:textId="77777777" w:rsidR="005023A8" w:rsidRPr="00FD52FB" w:rsidRDefault="005023A8" w:rsidP="00131490">
            <w:pPr>
              <w:pStyle w:val="BodyTextNoSpacing"/>
              <w:rPr>
                <w:szCs w:val="20"/>
                <w:lang w:val="en-GB"/>
              </w:rPr>
            </w:pPr>
          </w:p>
        </w:tc>
      </w:tr>
      <w:tr w:rsidR="005023A8" w:rsidRPr="00FD52FB" w14:paraId="337DFC92" w14:textId="77777777" w:rsidTr="00E31AF4">
        <w:tc>
          <w:tcPr>
            <w:tcW w:w="1730" w:type="dxa"/>
          </w:tcPr>
          <w:p w14:paraId="06D6CBE8" w14:textId="77777777" w:rsidR="005023A8" w:rsidRPr="00FD52FB" w:rsidRDefault="00FB372A" w:rsidP="00131490">
            <w:pPr>
              <w:pStyle w:val="BodyTextNoSpacing"/>
              <w:rPr>
                <w:szCs w:val="20"/>
                <w:lang w:val="en-GB"/>
              </w:rPr>
            </w:pPr>
            <w:r w:rsidRPr="00FD52FB">
              <w:rPr>
                <w:szCs w:val="20"/>
                <w:lang w:val="en-GB"/>
              </w:rPr>
              <w:t>Northern Powergrid</w:t>
            </w:r>
          </w:p>
        </w:tc>
        <w:tc>
          <w:tcPr>
            <w:tcW w:w="1843" w:type="dxa"/>
          </w:tcPr>
          <w:p w14:paraId="79593E66" w14:textId="77777777" w:rsidR="005023A8" w:rsidRPr="00FD52FB" w:rsidRDefault="00FB372A" w:rsidP="00131490">
            <w:pPr>
              <w:pStyle w:val="BodyTextNoSpacing"/>
              <w:rPr>
                <w:szCs w:val="20"/>
                <w:lang w:val="en-GB"/>
              </w:rPr>
            </w:pPr>
            <w:r w:rsidRPr="00FD52FB">
              <w:rPr>
                <w:szCs w:val="20"/>
                <w:lang w:val="en-GB"/>
              </w:rPr>
              <w:t>Non-confidential</w:t>
            </w:r>
          </w:p>
        </w:tc>
        <w:tc>
          <w:tcPr>
            <w:tcW w:w="6520" w:type="dxa"/>
          </w:tcPr>
          <w:p w14:paraId="6FBBB4F4" w14:textId="77777777" w:rsidR="00471F11" w:rsidRPr="00FD52FB" w:rsidRDefault="00471F11" w:rsidP="00471F11">
            <w:pPr>
              <w:pStyle w:val="BodyText"/>
              <w:rPr>
                <w:rFonts w:ascii="Verdana" w:hAnsi="Verdana"/>
                <w:sz w:val="20"/>
                <w:szCs w:val="20"/>
              </w:rPr>
            </w:pPr>
            <w:r w:rsidRPr="00FD52FB">
              <w:rPr>
                <w:rFonts w:ascii="Verdana" w:hAnsi="Verdana"/>
                <w:sz w:val="20"/>
                <w:szCs w:val="20"/>
              </w:rPr>
              <w:t>DCUSA Charging Objectives</w:t>
            </w:r>
          </w:p>
          <w:p w14:paraId="0F19F60C" w14:textId="77777777" w:rsidR="00471F11" w:rsidRPr="00FD52FB" w:rsidRDefault="00471F11" w:rsidP="00471F11">
            <w:pPr>
              <w:pStyle w:val="BodyText"/>
              <w:rPr>
                <w:rFonts w:ascii="Verdana" w:hAnsi="Verdana"/>
                <w:sz w:val="20"/>
                <w:szCs w:val="20"/>
              </w:rPr>
            </w:pPr>
            <w:r w:rsidRPr="00FD52FB">
              <w:rPr>
                <w:rFonts w:ascii="Verdana" w:hAnsi="Verdana"/>
                <w:sz w:val="20"/>
                <w:szCs w:val="20"/>
              </w:rPr>
              <w:t>This proposal is highly relevant to this objective. If it is decided that managing capacity is not a CCCM issue then the DCUSA Charging Objectives are not relevant.</w:t>
            </w:r>
          </w:p>
          <w:p w14:paraId="7200D225" w14:textId="77777777" w:rsidR="00471F11" w:rsidRPr="00FD52FB" w:rsidRDefault="00471F11" w:rsidP="00471F11">
            <w:pPr>
              <w:pStyle w:val="BodyText"/>
              <w:rPr>
                <w:rFonts w:ascii="Verdana" w:hAnsi="Verdana"/>
                <w:sz w:val="20"/>
                <w:szCs w:val="20"/>
              </w:rPr>
            </w:pPr>
            <w:r w:rsidRPr="00FD52FB">
              <w:rPr>
                <w:rFonts w:ascii="Verdana" w:hAnsi="Verdana"/>
                <w:sz w:val="20"/>
                <w:szCs w:val="20"/>
              </w:rPr>
              <w:t>DCUSA General Objectives</w:t>
            </w:r>
          </w:p>
          <w:p w14:paraId="248AC097" w14:textId="77777777" w:rsidR="00471F11" w:rsidRPr="00FD52FB" w:rsidRDefault="00471F11" w:rsidP="00471F11">
            <w:pPr>
              <w:pStyle w:val="BodyText"/>
              <w:rPr>
                <w:rFonts w:ascii="Verdana" w:hAnsi="Verdana"/>
                <w:sz w:val="20"/>
                <w:szCs w:val="20"/>
              </w:rPr>
            </w:pPr>
            <w:r w:rsidRPr="00FD52FB">
              <w:rPr>
                <w:rFonts w:ascii="Verdana" w:hAnsi="Verdana"/>
                <w:sz w:val="20"/>
                <w:szCs w:val="20"/>
              </w:rPr>
              <w:lastRenderedPageBreak/>
              <w:t>General Objective 1 – The development, maintenance and operation by the DNO Parties and IDNO Parties of efficient, co-ordinated and economical Distribution Networks</w:t>
            </w:r>
          </w:p>
          <w:p w14:paraId="7A0B311A" w14:textId="77777777" w:rsidR="00471F11" w:rsidRPr="00FD52FB" w:rsidRDefault="00471F11" w:rsidP="00471F11">
            <w:pPr>
              <w:pStyle w:val="BodyText"/>
              <w:rPr>
                <w:rFonts w:ascii="Verdana" w:hAnsi="Verdana"/>
                <w:sz w:val="20"/>
                <w:szCs w:val="20"/>
              </w:rPr>
            </w:pPr>
            <w:r w:rsidRPr="00FD52FB">
              <w:rPr>
                <w:rFonts w:ascii="Verdana" w:hAnsi="Verdana"/>
                <w:sz w:val="20"/>
                <w:szCs w:val="20"/>
              </w:rPr>
              <w:t>Again, highly relevant, assuming we achieve a proposal which protects customers’ legitimate rights while allowing the prompt unlocking of spare capacity. Currently the proposals fail this test.</w:t>
            </w:r>
          </w:p>
          <w:p w14:paraId="1A67A0E4" w14:textId="77777777" w:rsidR="00471F11" w:rsidRPr="00FD52FB" w:rsidRDefault="00471F11" w:rsidP="00471F11">
            <w:pPr>
              <w:pStyle w:val="BodyText"/>
              <w:rPr>
                <w:rFonts w:ascii="Verdana" w:hAnsi="Verdana"/>
                <w:sz w:val="20"/>
                <w:szCs w:val="20"/>
              </w:rPr>
            </w:pPr>
            <w:r w:rsidRPr="00FD52FB">
              <w:rPr>
                <w:rFonts w:ascii="Verdana" w:hAnsi="Verdana"/>
                <w:sz w:val="20"/>
                <w:szCs w:val="20"/>
              </w:rPr>
              <w:t>General Objective 3 – The efficient discharge by the DNO Parties and IDNO Parties of obligations imposed upon them in their Distribution Licences</w:t>
            </w:r>
          </w:p>
          <w:p w14:paraId="14941AC8" w14:textId="77777777" w:rsidR="005023A8" w:rsidRPr="00FD52FB" w:rsidRDefault="00471F11" w:rsidP="00471F11">
            <w:pPr>
              <w:pStyle w:val="BodyTextNoSpacing"/>
              <w:rPr>
                <w:szCs w:val="20"/>
                <w:lang w:val="en-GB"/>
              </w:rPr>
            </w:pPr>
            <w:r w:rsidRPr="00FD52FB">
              <w:rPr>
                <w:szCs w:val="20"/>
              </w:rPr>
              <w:t>Yes, once more highly relevant with the same important caveat - we need a revised proposal which protects customers’ legitimate rights while allowing the unlocking of capacity.  If spare capacity is not unlocked promptly for recycling then it this may conflict with obligations to develop and maintain an efficient, co-ordinated and economical system of electricity distribution</w:t>
            </w:r>
          </w:p>
        </w:tc>
        <w:tc>
          <w:tcPr>
            <w:tcW w:w="3828" w:type="dxa"/>
          </w:tcPr>
          <w:p w14:paraId="10D416DE" w14:textId="77777777" w:rsidR="005023A8" w:rsidRPr="00FD52FB" w:rsidRDefault="005023A8" w:rsidP="00131490">
            <w:pPr>
              <w:pStyle w:val="BodyTextNoSpacing"/>
              <w:rPr>
                <w:szCs w:val="20"/>
              </w:rPr>
            </w:pPr>
          </w:p>
        </w:tc>
      </w:tr>
      <w:tr w:rsidR="005023A8" w:rsidRPr="00FD52FB" w14:paraId="4E0183AB" w14:textId="77777777" w:rsidTr="00E31AF4">
        <w:tc>
          <w:tcPr>
            <w:tcW w:w="1730" w:type="dxa"/>
          </w:tcPr>
          <w:p w14:paraId="034F302E" w14:textId="77777777" w:rsidR="005023A8" w:rsidRPr="00FD52FB" w:rsidRDefault="00471F11" w:rsidP="00131490">
            <w:pPr>
              <w:pStyle w:val="BodyTextNoSpacing"/>
              <w:rPr>
                <w:szCs w:val="20"/>
                <w:lang w:val="en-GB"/>
              </w:rPr>
            </w:pPr>
            <w:r w:rsidRPr="00FD52FB">
              <w:rPr>
                <w:szCs w:val="20"/>
                <w:lang w:val="en-GB"/>
              </w:rPr>
              <w:t>SP Distribution plc and SP Manweb plc</w:t>
            </w:r>
          </w:p>
        </w:tc>
        <w:tc>
          <w:tcPr>
            <w:tcW w:w="1843" w:type="dxa"/>
          </w:tcPr>
          <w:p w14:paraId="0FF7FE99" w14:textId="77777777" w:rsidR="005023A8" w:rsidRPr="00FD52FB" w:rsidRDefault="00471F11" w:rsidP="00131490">
            <w:pPr>
              <w:pStyle w:val="BodyTextNoSpacing"/>
              <w:rPr>
                <w:szCs w:val="20"/>
                <w:lang w:val="en-GB"/>
              </w:rPr>
            </w:pPr>
            <w:r w:rsidRPr="00FD52FB">
              <w:rPr>
                <w:szCs w:val="20"/>
                <w:lang w:val="en-GB"/>
              </w:rPr>
              <w:t>Non-confidential</w:t>
            </w:r>
          </w:p>
        </w:tc>
        <w:tc>
          <w:tcPr>
            <w:tcW w:w="6520" w:type="dxa"/>
          </w:tcPr>
          <w:p w14:paraId="37EEFBAB" w14:textId="77777777" w:rsidR="005023A8" w:rsidRPr="00FD52FB" w:rsidRDefault="004E2E1C" w:rsidP="00131490">
            <w:pPr>
              <w:pStyle w:val="BodyTextNoSpacing"/>
              <w:rPr>
                <w:szCs w:val="20"/>
                <w:lang w:val="en-GB"/>
              </w:rPr>
            </w:pPr>
            <w:r w:rsidRPr="00FD52FB">
              <w:rPr>
                <w:szCs w:val="20"/>
                <w:lang w:val="en-GB"/>
              </w:rPr>
              <w:t>We agree with the working group assessment:</w:t>
            </w:r>
          </w:p>
          <w:p w14:paraId="66398F8F" w14:textId="77777777" w:rsidR="004E2E1C" w:rsidRPr="00FD52FB" w:rsidRDefault="004E2E1C" w:rsidP="00131490">
            <w:pPr>
              <w:pStyle w:val="BodyTextNoSpacing"/>
              <w:rPr>
                <w:szCs w:val="20"/>
                <w:lang w:val="en-GB"/>
              </w:rPr>
            </w:pPr>
          </w:p>
          <w:p w14:paraId="494542E1" w14:textId="77777777" w:rsidR="004E2E1C" w:rsidRPr="00FD52FB" w:rsidRDefault="004E2E1C" w:rsidP="00131490">
            <w:pPr>
              <w:pStyle w:val="BodyTextNoSpacing"/>
              <w:rPr>
                <w:szCs w:val="20"/>
                <w:lang w:val="en-GB"/>
              </w:rPr>
            </w:pPr>
            <w:r w:rsidRPr="00FD52FB">
              <w:rPr>
                <w:szCs w:val="20"/>
                <w:lang w:val="en-GB"/>
              </w:rPr>
              <w:t>General objectives 1, 2 and 3 and Charging objectives 1, 2, 3 &amp; 4 as the change will assist DNOs to operate an efficient network and provide a consistent approach to all customers.</w:t>
            </w:r>
          </w:p>
        </w:tc>
        <w:tc>
          <w:tcPr>
            <w:tcW w:w="3828" w:type="dxa"/>
          </w:tcPr>
          <w:p w14:paraId="01239B17" w14:textId="77777777" w:rsidR="005023A8" w:rsidRPr="00FD52FB" w:rsidRDefault="005023A8" w:rsidP="00131490">
            <w:pPr>
              <w:pStyle w:val="BodyTextNoSpacing"/>
              <w:rPr>
                <w:szCs w:val="20"/>
                <w:lang w:val="en-GB"/>
              </w:rPr>
            </w:pPr>
          </w:p>
        </w:tc>
      </w:tr>
      <w:tr w:rsidR="005023A8" w:rsidRPr="00FD52FB" w14:paraId="6E50D157" w14:textId="77777777" w:rsidTr="00E31AF4">
        <w:tc>
          <w:tcPr>
            <w:tcW w:w="1730" w:type="dxa"/>
          </w:tcPr>
          <w:p w14:paraId="2B250772" w14:textId="77777777" w:rsidR="005023A8" w:rsidRPr="00FD52FB" w:rsidRDefault="004E2E1C" w:rsidP="00131490">
            <w:pPr>
              <w:pStyle w:val="BodyTextNoSpacing"/>
              <w:rPr>
                <w:szCs w:val="20"/>
              </w:rPr>
            </w:pPr>
            <w:r w:rsidRPr="00FD52FB">
              <w:rPr>
                <w:szCs w:val="20"/>
                <w:lang w:val="en-GB"/>
              </w:rPr>
              <w:t>Scottish and Southern Electricity Networks</w:t>
            </w:r>
          </w:p>
        </w:tc>
        <w:tc>
          <w:tcPr>
            <w:tcW w:w="1843" w:type="dxa"/>
          </w:tcPr>
          <w:p w14:paraId="469B7AED" w14:textId="77777777" w:rsidR="005023A8" w:rsidRPr="00FD52FB" w:rsidRDefault="004E2E1C" w:rsidP="00131490">
            <w:pPr>
              <w:pStyle w:val="BodyTextNoSpacing"/>
              <w:rPr>
                <w:szCs w:val="20"/>
                <w:lang w:val="en-GB"/>
              </w:rPr>
            </w:pPr>
            <w:r w:rsidRPr="00FD52FB">
              <w:rPr>
                <w:szCs w:val="20"/>
                <w:lang w:val="en-GB"/>
              </w:rPr>
              <w:t>Non-confidential</w:t>
            </w:r>
          </w:p>
        </w:tc>
        <w:tc>
          <w:tcPr>
            <w:tcW w:w="6520" w:type="dxa"/>
          </w:tcPr>
          <w:p w14:paraId="55C7C01F" w14:textId="77777777" w:rsidR="005023A8" w:rsidRPr="00FD52FB" w:rsidRDefault="000F31ED" w:rsidP="00131490">
            <w:pPr>
              <w:pStyle w:val="BodyTextNoSpacing"/>
              <w:rPr>
                <w:szCs w:val="20"/>
                <w:lang w:val="en-GB"/>
              </w:rPr>
            </w:pPr>
            <w:r w:rsidRPr="00FD52FB">
              <w:rPr>
                <w:szCs w:val="20"/>
                <w:lang w:val="en-GB"/>
              </w:rPr>
              <w:t>We agree that the proposal better facilitates General Objective 1, the development, maintenance and operation of efficient, coordinated and economical distribution network as it is intended to release capacity on the network.</w:t>
            </w:r>
          </w:p>
          <w:p w14:paraId="6B223FEC" w14:textId="77777777" w:rsidR="000F31ED" w:rsidRPr="00FD52FB" w:rsidRDefault="000F31ED" w:rsidP="00131490">
            <w:pPr>
              <w:pStyle w:val="BodyTextNoSpacing"/>
              <w:rPr>
                <w:szCs w:val="20"/>
                <w:lang w:val="en-GB"/>
              </w:rPr>
            </w:pPr>
          </w:p>
          <w:p w14:paraId="1BFB38B2" w14:textId="77777777" w:rsidR="000F31ED" w:rsidRPr="00FD52FB" w:rsidRDefault="000F31ED" w:rsidP="00131490">
            <w:pPr>
              <w:pStyle w:val="BodyTextNoSpacing"/>
              <w:rPr>
                <w:szCs w:val="20"/>
                <w:lang w:val="en-GB"/>
              </w:rPr>
            </w:pPr>
            <w:r w:rsidRPr="00FD52FB">
              <w:rPr>
                <w:szCs w:val="20"/>
                <w:lang w:val="en-GB"/>
              </w:rPr>
              <w:t>We do not consider that the proposal better facilitates General Objective 2, the facilitation of effective competition. We do not consider that this change proposal has any impact on competition.</w:t>
            </w:r>
          </w:p>
          <w:p w14:paraId="0FBAD72A" w14:textId="77777777" w:rsidR="000F31ED" w:rsidRPr="00FD52FB" w:rsidRDefault="000F31ED" w:rsidP="00131490">
            <w:pPr>
              <w:pStyle w:val="BodyTextNoSpacing"/>
              <w:rPr>
                <w:szCs w:val="20"/>
                <w:lang w:val="en-GB"/>
              </w:rPr>
            </w:pPr>
          </w:p>
          <w:p w14:paraId="0DDD1936" w14:textId="77777777" w:rsidR="000F31ED" w:rsidRPr="00FD52FB" w:rsidRDefault="000F31ED" w:rsidP="00131490">
            <w:pPr>
              <w:pStyle w:val="BodyTextNoSpacing"/>
              <w:rPr>
                <w:szCs w:val="20"/>
                <w:lang w:val="en-GB"/>
              </w:rPr>
            </w:pPr>
            <w:r w:rsidRPr="00FD52FB">
              <w:rPr>
                <w:szCs w:val="20"/>
                <w:lang w:val="en-GB"/>
              </w:rPr>
              <w:lastRenderedPageBreak/>
              <w:t>We do not consider that the proposal better facilitates General Objective 3, the efficient discharge by DNOs and LDNOs of obligations under the distribution licence. We do not consider that we have any obligation to reclaim capacity that is not being utilised by LDNOs.</w:t>
            </w:r>
          </w:p>
          <w:p w14:paraId="761CF3DF" w14:textId="77777777" w:rsidR="000F31ED" w:rsidRPr="00FD52FB" w:rsidRDefault="000F31ED" w:rsidP="00131490">
            <w:pPr>
              <w:pStyle w:val="BodyTextNoSpacing"/>
              <w:rPr>
                <w:szCs w:val="20"/>
                <w:lang w:val="en-GB"/>
              </w:rPr>
            </w:pPr>
          </w:p>
          <w:p w14:paraId="4FC4A83F" w14:textId="77777777" w:rsidR="000F31ED" w:rsidRPr="00FD52FB" w:rsidRDefault="000F31ED" w:rsidP="00131490">
            <w:pPr>
              <w:pStyle w:val="BodyTextNoSpacing"/>
              <w:rPr>
                <w:szCs w:val="20"/>
                <w:lang w:val="en-GB"/>
              </w:rPr>
            </w:pPr>
            <w:r w:rsidRPr="00FD52FB">
              <w:rPr>
                <w:szCs w:val="20"/>
                <w:lang w:val="en-GB"/>
              </w:rPr>
              <w:t>We are not clear that the proposal better facilitates or relates directly to any of the charging objectives.</w:t>
            </w:r>
          </w:p>
        </w:tc>
        <w:tc>
          <w:tcPr>
            <w:tcW w:w="3828" w:type="dxa"/>
          </w:tcPr>
          <w:p w14:paraId="46776B01" w14:textId="77777777" w:rsidR="005023A8" w:rsidRPr="00FD52FB" w:rsidRDefault="005023A8" w:rsidP="00131490">
            <w:pPr>
              <w:pStyle w:val="BodyTextNoSpacing"/>
              <w:rPr>
                <w:szCs w:val="20"/>
                <w:lang w:val="en-GB"/>
              </w:rPr>
            </w:pPr>
          </w:p>
        </w:tc>
      </w:tr>
      <w:tr w:rsidR="00B142DD" w:rsidRPr="00FD52FB" w14:paraId="39A81CE4" w14:textId="77777777" w:rsidTr="00E31AF4">
        <w:tc>
          <w:tcPr>
            <w:tcW w:w="1730" w:type="dxa"/>
          </w:tcPr>
          <w:p w14:paraId="2D7BD77D" w14:textId="77777777" w:rsidR="00B142DD" w:rsidRPr="00FD52FB" w:rsidRDefault="00B142DD" w:rsidP="00B142DD">
            <w:pPr>
              <w:pStyle w:val="BodyTextNoSpacing"/>
              <w:rPr>
                <w:szCs w:val="20"/>
              </w:rPr>
            </w:pPr>
            <w:r w:rsidRPr="00FD52FB">
              <w:rPr>
                <w:szCs w:val="20"/>
                <w:lang w:val="en-GB"/>
              </w:rPr>
              <w:t>The Electricity Network Company</w:t>
            </w:r>
          </w:p>
        </w:tc>
        <w:tc>
          <w:tcPr>
            <w:tcW w:w="1843" w:type="dxa"/>
          </w:tcPr>
          <w:p w14:paraId="0306AB02" w14:textId="77777777" w:rsidR="00B142DD" w:rsidRPr="00FD52FB" w:rsidRDefault="00B142DD" w:rsidP="00B142DD">
            <w:pPr>
              <w:pStyle w:val="BodyTextNoSpacing"/>
              <w:rPr>
                <w:szCs w:val="20"/>
                <w:lang w:val="en-GB"/>
              </w:rPr>
            </w:pPr>
            <w:r w:rsidRPr="00FD52FB">
              <w:rPr>
                <w:szCs w:val="20"/>
                <w:lang w:val="en-GB"/>
              </w:rPr>
              <w:t>Non- confidential</w:t>
            </w:r>
          </w:p>
        </w:tc>
        <w:tc>
          <w:tcPr>
            <w:tcW w:w="6520" w:type="dxa"/>
          </w:tcPr>
          <w:p w14:paraId="31DB21FA" w14:textId="77777777" w:rsidR="00B142DD" w:rsidRPr="00FD52FB" w:rsidRDefault="00C10EF0" w:rsidP="00B142DD">
            <w:pPr>
              <w:pStyle w:val="BodyTextNoSpacing"/>
              <w:rPr>
                <w:szCs w:val="20"/>
                <w:lang w:val="en-GB"/>
              </w:rPr>
            </w:pPr>
            <w:r w:rsidRPr="00FD52FB">
              <w:rPr>
                <w:szCs w:val="20"/>
                <w:lang w:val="en-GB"/>
              </w:rPr>
              <w:t>We believe that the following objectives are impacted by this change proposal.</w:t>
            </w:r>
          </w:p>
          <w:p w14:paraId="3EB33AC8" w14:textId="77777777" w:rsidR="00C10EF0" w:rsidRPr="00FD52FB" w:rsidRDefault="00C10EF0" w:rsidP="00B142DD">
            <w:pPr>
              <w:pStyle w:val="BodyTextNoSpacing"/>
              <w:rPr>
                <w:szCs w:val="20"/>
                <w:lang w:val="en-GB"/>
              </w:rPr>
            </w:pPr>
          </w:p>
          <w:p w14:paraId="7CE2D5A8" w14:textId="77777777" w:rsidR="00C10EF0" w:rsidRPr="00FD52FB" w:rsidRDefault="00C10EF0" w:rsidP="00B142DD">
            <w:pPr>
              <w:pStyle w:val="BodyTextNoSpacing"/>
              <w:rPr>
                <w:szCs w:val="20"/>
                <w:lang w:val="en-GB"/>
              </w:rPr>
            </w:pPr>
            <w:r w:rsidRPr="00FD52FB">
              <w:rPr>
                <w:szCs w:val="20"/>
                <w:lang w:val="en-GB"/>
              </w:rPr>
              <w:t>General Objective 1 – Positive. This change proposal provides a transparent and clear process for the management of capacity in the BCA. This ensures that DNO and IDNO parties can develop and maintain efficient and co-ordinated systems by ensuring accurate capacity management on their networks.</w:t>
            </w:r>
          </w:p>
          <w:p w14:paraId="252B876B" w14:textId="77777777" w:rsidR="00C10EF0" w:rsidRPr="00FD52FB" w:rsidRDefault="00C10EF0" w:rsidP="00B142DD">
            <w:pPr>
              <w:pStyle w:val="BodyTextNoSpacing"/>
              <w:rPr>
                <w:szCs w:val="20"/>
                <w:lang w:val="en-GB"/>
              </w:rPr>
            </w:pPr>
          </w:p>
          <w:p w14:paraId="11F6D13E" w14:textId="77777777" w:rsidR="00C10EF0" w:rsidRPr="00FD52FB" w:rsidRDefault="00C10EF0" w:rsidP="00B142DD">
            <w:pPr>
              <w:pStyle w:val="BodyTextNoSpacing"/>
              <w:rPr>
                <w:szCs w:val="20"/>
                <w:lang w:val="en-GB"/>
              </w:rPr>
            </w:pPr>
            <w:r w:rsidRPr="00FD52FB">
              <w:rPr>
                <w:szCs w:val="20"/>
                <w:lang w:val="en-GB"/>
              </w:rPr>
              <w:t>General Objective 2 – Positive. We believe that the change proposal will promote competition in the distribution of electricity. By reducing the level of sterilised capacity, as this change proposal aims to do, it is likely to facilitate competition in the distribution of electricity.</w:t>
            </w:r>
          </w:p>
          <w:p w14:paraId="44C5E1EF" w14:textId="77777777" w:rsidR="00C10EF0" w:rsidRPr="00FD52FB" w:rsidRDefault="00C10EF0" w:rsidP="00B142DD">
            <w:pPr>
              <w:pStyle w:val="BodyTextNoSpacing"/>
              <w:rPr>
                <w:szCs w:val="20"/>
                <w:lang w:val="en-GB"/>
              </w:rPr>
            </w:pPr>
          </w:p>
          <w:p w14:paraId="76796051" w14:textId="77777777" w:rsidR="00C10EF0" w:rsidRPr="00FD52FB" w:rsidRDefault="00C10EF0" w:rsidP="00B142DD">
            <w:pPr>
              <w:pStyle w:val="BodyTextNoSpacing"/>
              <w:rPr>
                <w:szCs w:val="20"/>
                <w:lang w:val="en-GB"/>
              </w:rPr>
            </w:pPr>
            <w:r w:rsidRPr="00FD52FB">
              <w:rPr>
                <w:szCs w:val="20"/>
                <w:lang w:val="en-GB"/>
              </w:rPr>
              <w:t>General Objective 4 – Positive. This change proposal promotes the efficient implementation and management of the DCUSA and the Bilateral Connection Agreement which are requested under the DCUSA.</w:t>
            </w:r>
          </w:p>
          <w:p w14:paraId="2971031B" w14:textId="77777777" w:rsidR="00C10EF0" w:rsidRPr="00FD52FB" w:rsidRDefault="00C10EF0" w:rsidP="00B142DD">
            <w:pPr>
              <w:pStyle w:val="BodyTextNoSpacing"/>
              <w:rPr>
                <w:szCs w:val="20"/>
                <w:lang w:val="en-GB"/>
              </w:rPr>
            </w:pPr>
          </w:p>
          <w:p w14:paraId="6F90EA10" w14:textId="77777777" w:rsidR="00C10EF0" w:rsidRPr="00FD52FB" w:rsidRDefault="00C10EF0" w:rsidP="00B142DD">
            <w:pPr>
              <w:pStyle w:val="BodyTextNoSpacing"/>
              <w:rPr>
                <w:szCs w:val="20"/>
                <w:lang w:val="en-GB"/>
              </w:rPr>
            </w:pPr>
            <w:r w:rsidRPr="00FD52FB">
              <w:rPr>
                <w:szCs w:val="20"/>
                <w:lang w:val="en-GB"/>
              </w:rPr>
              <w:t xml:space="preserve">Charging Objective 1 – Positive. We believe that the change to definition of development phase (as illustrated in our answer to question 6) allows distribution parties to have a better understanding of the capacity that will be connected to our networks and will allow those parties to more easily </w:t>
            </w:r>
            <w:r w:rsidRPr="00FD52FB">
              <w:rPr>
                <w:szCs w:val="20"/>
                <w:lang w:val="en-GB"/>
              </w:rPr>
              <w:lastRenderedPageBreak/>
              <w:t>manage an efficient, economic and co-ordinated distribution system.</w:t>
            </w:r>
          </w:p>
          <w:p w14:paraId="25705E0D" w14:textId="77777777" w:rsidR="00C10EF0" w:rsidRPr="00FD52FB" w:rsidRDefault="00C10EF0" w:rsidP="00B142DD">
            <w:pPr>
              <w:pStyle w:val="BodyTextNoSpacing"/>
              <w:rPr>
                <w:szCs w:val="20"/>
                <w:lang w:val="en-GB"/>
              </w:rPr>
            </w:pPr>
          </w:p>
          <w:p w14:paraId="62D4E479" w14:textId="77777777" w:rsidR="00C10EF0" w:rsidRPr="00FD52FB" w:rsidRDefault="00BB26E8" w:rsidP="00B142DD">
            <w:pPr>
              <w:pStyle w:val="BodyTextNoSpacing"/>
              <w:rPr>
                <w:szCs w:val="20"/>
                <w:lang w:val="en-GB"/>
              </w:rPr>
            </w:pPr>
            <w:r w:rsidRPr="00FD52FB">
              <w:rPr>
                <w:szCs w:val="20"/>
                <w:lang w:val="en-GB"/>
              </w:rPr>
              <w:t>Charging Objective 4 – Positive. The provisions for capacity ramping were originally included at a time when LDNOs were subject to boundary use of system charges. The changes that this CP makes to remove some provisions from the connection charging methodology reflects developments in the distribution business and the system as a whole.</w:t>
            </w:r>
          </w:p>
          <w:p w14:paraId="1C4DE84D" w14:textId="77777777" w:rsidR="00BB26E8" w:rsidRPr="00FD52FB" w:rsidRDefault="00BB26E8" w:rsidP="00B142DD">
            <w:pPr>
              <w:pStyle w:val="BodyTextNoSpacing"/>
              <w:rPr>
                <w:szCs w:val="20"/>
                <w:lang w:val="en-GB"/>
              </w:rPr>
            </w:pPr>
          </w:p>
          <w:p w14:paraId="73D58C7D" w14:textId="77777777" w:rsidR="00BB26E8" w:rsidRPr="00FD52FB" w:rsidRDefault="00BB26E8" w:rsidP="00B142DD">
            <w:pPr>
              <w:pStyle w:val="BodyTextNoSpacing"/>
              <w:rPr>
                <w:szCs w:val="20"/>
                <w:lang w:val="en-GB"/>
              </w:rPr>
            </w:pPr>
            <w:r w:rsidRPr="00FD52FB">
              <w:rPr>
                <w:szCs w:val="20"/>
                <w:lang w:val="en-GB"/>
              </w:rPr>
              <w:t>We believe the impact of all other objectives is neutral.</w:t>
            </w:r>
          </w:p>
        </w:tc>
        <w:tc>
          <w:tcPr>
            <w:tcW w:w="3828" w:type="dxa"/>
          </w:tcPr>
          <w:p w14:paraId="627B924A" w14:textId="77777777" w:rsidR="00B142DD" w:rsidRPr="00FD52FB" w:rsidRDefault="00B142DD" w:rsidP="00B142DD">
            <w:pPr>
              <w:pStyle w:val="BodyTextNoSpacing"/>
              <w:rPr>
                <w:szCs w:val="20"/>
              </w:rPr>
            </w:pPr>
          </w:p>
        </w:tc>
      </w:tr>
      <w:tr w:rsidR="00B57C0D" w:rsidRPr="00FD52FB" w14:paraId="749BE7D2" w14:textId="77777777" w:rsidTr="00E31AF4">
        <w:tc>
          <w:tcPr>
            <w:tcW w:w="1730" w:type="dxa"/>
          </w:tcPr>
          <w:p w14:paraId="016921E9" w14:textId="77777777" w:rsidR="00B57C0D" w:rsidRPr="00FD52FB" w:rsidRDefault="00B57C0D" w:rsidP="00B142DD">
            <w:pPr>
              <w:pStyle w:val="BodyTextNoSpacing"/>
              <w:rPr>
                <w:szCs w:val="20"/>
              </w:rPr>
            </w:pPr>
            <w:r w:rsidRPr="00FD52FB">
              <w:rPr>
                <w:szCs w:val="20"/>
                <w:lang w:val="en-GB"/>
              </w:rPr>
              <w:t>UK Power Networks</w:t>
            </w:r>
          </w:p>
        </w:tc>
        <w:tc>
          <w:tcPr>
            <w:tcW w:w="1843" w:type="dxa"/>
          </w:tcPr>
          <w:p w14:paraId="39469B45" w14:textId="77777777" w:rsidR="00B57C0D" w:rsidRPr="00FD52FB" w:rsidRDefault="00B57C0D" w:rsidP="00B142DD">
            <w:pPr>
              <w:pStyle w:val="BodyTextNoSpacing"/>
              <w:rPr>
                <w:szCs w:val="20"/>
              </w:rPr>
            </w:pPr>
            <w:r w:rsidRPr="00FD52FB">
              <w:rPr>
                <w:szCs w:val="20"/>
                <w:lang w:val="en-GB"/>
              </w:rPr>
              <w:t>Non-confidential</w:t>
            </w:r>
          </w:p>
        </w:tc>
        <w:tc>
          <w:tcPr>
            <w:tcW w:w="6520" w:type="dxa"/>
          </w:tcPr>
          <w:p w14:paraId="64BF85AD" w14:textId="5D27344C" w:rsidR="00B57C0D" w:rsidRPr="00FD52FB" w:rsidRDefault="00296580" w:rsidP="00B142DD">
            <w:pPr>
              <w:pStyle w:val="BodyTextNoSpacing"/>
              <w:rPr>
                <w:szCs w:val="20"/>
                <w:lang w:val="en-GB"/>
              </w:rPr>
            </w:pPr>
            <w:r w:rsidRPr="00FD52FB">
              <w:rPr>
                <w:szCs w:val="20"/>
                <w:lang w:val="en-GB"/>
              </w:rPr>
              <w:t xml:space="preserve">General Objective 2 as it would EDNOs to connect at their chosen voltage and point on the network, at a </w:t>
            </w:r>
            <w:r w:rsidR="00FD52FB" w:rsidRPr="00FD52FB">
              <w:rPr>
                <w:szCs w:val="20"/>
                <w:lang w:val="en-GB"/>
              </w:rPr>
              <w:t>cost-efficient</w:t>
            </w:r>
            <w:r w:rsidRPr="00FD52FB">
              <w:rPr>
                <w:szCs w:val="20"/>
                <w:lang w:val="en-GB"/>
              </w:rPr>
              <w:t xml:space="preserve"> price to benefit of their end customers.</w:t>
            </w:r>
          </w:p>
        </w:tc>
        <w:tc>
          <w:tcPr>
            <w:tcW w:w="3828" w:type="dxa"/>
          </w:tcPr>
          <w:p w14:paraId="22781A76" w14:textId="77777777" w:rsidR="00B57C0D" w:rsidRPr="00FD52FB" w:rsidRDefault="00B57C0D" w:rsidP="00B142DD">
            <w:pPr>
              <w:pStyle w:val="BodyTextNoSpacing"/>
              <w:rPr>
                <w:szCs w:val="20"/>
              </w:rPr>
            </w:pPr>
          </w:p>
        </w:tc>
      </w:tr>
      <w:tr w:rsidR="00296580" w:rsidRPr="00FD52FB" w14:paraId="6E535361" w14:textId="77777777" w:rsidTr="00E31AF4">
        <w:tc>
          <w:tcPr>
            <w:tcW w:w="1730" w:type="dxa"/>
          </w:tcPr>
          <w:p w14:paraId="1C196405" w14:textId="77777777" w:rsidR="00296580" w:rsidRPr="00FD52FB" w:rsidRDefault="00296580" w:rsidP="00296580">
            <w:pPr>
              <w:pStyle w:val="BodyTextNoSpacing"/>
              <w:rPr>
                <w:szCs w:val="20"/>
                <w:lang w:val="en-GB"/>
              </w:rPr>
            </w:pPr>
            <w:r w:rsidRPr="00FD52FB">
              <w:rPr>
                <w:szCs w:val="20"/>
                <w:lang w:val="en-GB"/>
              </w:rPr>
              <w:t>Western Power Distribution</w:t>
            </w:r>
          </w:p>
        </w:tc>
        <w:tc>
          <w:tcPr>
            <w:tcW w:w="1843" w:type="dxa"/>
          </w:tcPr>
          <w:p w14:paraId="151EC9B1" w14:textId="77777777" w:rsidR="00296580" w:rsidRPr="00FD52FB" w:rsidRDefault="00296580" w:rsidP="00296580">
            <w:pPr>
              <w:pStyle w:val="BodyTextNoSpacing"/>
              <w:rPr>
                <w:szCs w:val="20"/>
                <w:lang w:val="en-GB"/>
              </w:rPr>
            </w:pPr>
            <w:r w:rsidRPr="00FD52FB">
              <w:rPr>
                <w:szCs w:val="20"/>
                <w:lang w:val="en-GB"/>
              </w:rPr>
              <w:t>Non-confidential</w:t>
            </w:r>
          </w:p>
        </w:tc>
        <w:tc>
          <w:tcPr>
            <w:tcW w:w="6520" w:type="dxa"/>
          </w:tcPr>
          <w:p w14:paraId="592C55C7"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We note under the consultation that, dependent on whether the changes to DCUSA impact Schedule 22, or Section 2B, or both, will determine which objectives need to be considered.</w:t>
            </w:r>
          </w:p>
          <w:p w14:paraId="14E3A244"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On the basis that both Objectives are considered, and notwithstanding we believe the DCP does not go far enough), General Objective 1 and General Objective 3 may be better facilitated. If capacity is relinquished for the benefit of other customers then it should help the development an efficient, co-ordinated and economical distribution system and mitigate the requirement to unnecessarily reinforce it. This obligation is imposed upon network operators and downstream distributors under their Distribution Licence.</w:t>
            </w:r>
          </w:p>
          <w:p w14:paraId="7BD4BE8D"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 xml:space="preserve">We do not believe any of the Charging Objectives are better facilitated by the DCP as it currently stands. Charging Objective 1 may be better facilitated by the DCP if, for example, further clarity is provided under the legal text so that any change to the CCCM will ensure that the network </w:t>
            </w:r>
            <w:r w:rsidRPr="00FD52FB">
              <w:rPr>
                <w:rFonts w:ascii="Verdana" w:hAnsi="Verdana"/>
                <w:sz w:val="20"/>
                <w:szCs w:val="20"/>
              </w:rPr>
              <w:lastRenderedPageBreak/>
              <w:t xml:space="preserve">operators and downstream distributors are able to discharge their obligations under the Act and the Distribution Licence.  </w:t>
            </w:r>
          </w:p>
          <w:p w14:paraId="2B9F1BBD" w14:textId="77777777" w:rsidR="00296580" w:rsidRPr="00FD52FB" w:rsidRDefault="00296580" w:rsidP="00296580">
            <w:pPr>
              <w:pStyle w:val="BodyTextNoSpacing"/>
              <w:rPr>
                <w:szCs w:val="20"/>
              </w:rPr>
            </w:pPr>
          </w:p>
        </w:tc>
        <w:tc>
          <w:tcPr>
            <w:tcW w:w="3828" w:type="dxa"/>
          </w:tcPr>
          <w:p w14:paraId="11F7E686" w14:textId="77777777" w:rsidR="00296580" w:rsidRPr="00FD52FB" w:rsidRDefault="00296580" w:rsidP="00296580">
            <w:pPr>
              <w:pStyle w:val="BodyTextNoSpacing"/>
              <w:rPr>
                <w:szCs w:val="20"/>
              </w:rPr>
            </w:pPr>
          </w:p>
        </w:tc>
      </w:tr>
      <w:tr w:rsidR="00296580" w:rsidRPr="00FD52FB" w14:paraId="1B896C67" w14:textId="77777777" w:rsidTr="00A467A4">
        <w:tc>
          <w:tcPr>
            <w:tcW w:w="13921" w:type="dxa"/>
            <w:gridSpan w:val="4"/>
          </w:tcPr>
          <w:p w14:paraId="0DB2B2FE" w14:textId="77777777" w:rsidR="00296580" w:rsidRPr="00FD52FB" w:rsidRDefault="00296580" w:rsidP="00296580">
            <w:pPr>
              <w:pStyle w:val="BodyTextNoSpacing"/>
              <w:rPr>
                <w:b/>
                <w:szCs w:val="20"/>
                <w:lang w:val="en-GB"/>
              </w:rPr>
            </w:pPr>
            <w:r w:rsidRPr="00FD52FB">
              <w:rPr>
                <w:b/>
                <w:szCs w:val="20"/>
                <w:lang w:val="en-GB"/>
              </w:rPr>
              <w:t>Working Group Conclusions:</w:t>
            </w:r>
          </w:p>
        </w:tc>
      </w:tr>
      <w:bookmarkEnd w:id="11"/>
    </w:tbl>
    <w:p w14:paraId="021072C1" w14:textId="77777777" w:rsidR="00131490" w:rsidRPr="00FD52FB"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520"/>
        <w:gridCol w:w="3747"/>
      </w:tblGrid>
      <w:tr w:rsidR="005023A8" w:rsidRPr="00FD52FB" w14:paraId="527E73CA" w14:textId="77777777" w:rsidTr="00E31AF4">
        <w:trPr>
          <w:cnfStyle w:val="100000000000" w:firstRow="1" w:lastRow="0" w:firstColumn="0" w:lastColumn="0" w:oddVBand="0" w:evenVBand="0" w:oddHBand="0" w:evenHBand="0" w:firstRowFirstColumn="0" w:firstRowLastColumn="0" w:lastRowFirstColumn="0" w:lastRowLastColumn="0"/>
        </w:trPr>
        <w:tc>
          <w:tcPr>
            <w:tcW w:w="1730" w:type="dxa"/>
          </w:tcPr>
          <w:p w14:paraId="4C0F0697" w14:textId="77777777" w:rsidR="005023A8" w:rsidRPr="00FD52FB" w:rsidRDefault="005023A8" w:rsidP="00131490">
            <w:pPr>
              <w:pStyle w:val="ColumnHeading"/>
              <w:rPr>
                <w:szCs w:val="20"/>
              </w:rPr>
            </w:pPr>
            <w:bookmarkStart w:id="12" w:name="dcusa_response12"/>
            <w:r w:rsidRPr="00FD52FB">
              <w:rPr>
                <w:szCs w:val="20"/>
              </w:rPr>
              <w:t>Company</w:t>
            </w:r>
          </w:p>
        </w:tc>
        <w:tc>
          <w:tcPr>
            <w:tcW w:w="1843" w:type="dxa"/>
          </w:tcPr>
          <w:p w14:paraId="777CBCB3" w14:textId="77777777" w:rsidR="005023A8" w:rsidRPr="00FD52FB" w:rsidRDefault="005023A8" w:rsidP="00131490">
            <w:pPr>
              <w:pStyle w:val="ColumnHeading"/>
              <w:rPr>
                <w:szCs w:val="20"/>
              </w:rPr>
            </w:pPr>
            <w:r w:rsidRPr="00FD52FB">
              <w:rPr>
                <w:szCs w:val="20"/>
              </w:rPr>
              <w:t>Confidential/</w:t>
            </w:r>
          </w:p>
          <w:p w14:paraId="07601AD0" w14:textId="77777777" w:rsidR="005023A8" w:rsidRPr="00FD52FB" w:rsidRDefault="005023A8" w:rsidP="00131490">
            <w:pPr>
              <w:pStyle w:val="ColumnHeading"/>
              <w:rPr>
                <w:szCs w:val="20"/>
              </w:rPr>
            </w:pPr>
            <w:r w:rsidRPr="00FD52FB">
              <w:rPr>
                <w:szCs w:val="20"/>
              </w:rPr>
              <w:t>Anonymous</w:t>
            </w:r>
          </w:p>
        </w:tc>
        <w:tc>
          <w:tcPr>
            <w:tcW w:w="6520" w:type="dxa"/>
          </w:tcPr>
          <w:p w14:paraId="0CF153BD" w14:textId="77777777" w:rsidR="005023A8" w:rsidRPr="00FD52FB" w:rsidRDefault="00E31AF4" w:rsidP="00131490">
            <w:pPr>
              <w:pStyle w:val="Question"/>
              <w:rPr>
                <w:szCs w:val="20"/>
              </w:rPr>
            </w:pPr>
            <w:r w:rsidRPr="00FD52FB">
              <w:rPr>
                <w:szCs w:val="20"/>
                <w:lang w:val="en-GB"/>
              </w:rPr>
              <w:t>Do any of these initiatives impact this CP? Please provide your rationale.</w:t>
            </w:r>
          </w:p>
        </w:tc>
        <w:tc>
          <w:tcPr>
            <w:tcW w:w="3747" w:type="dxa"/>
          </w:tcPr>
          <w:p w14:paraId="212639A7" w14:textId="77777777" w:rsidR="005023A8" w:rsidRPr="00FD52FB" w:rsidRDefault="005023A8" w:rsidP="005023A8">
            <w:pPr>
              <w:pStyle w:val="Question"/>
              <w:numPr>
                <w:ilvl w:val="0"/>
                <w:numId w:val="0"/>
              </w:numPr>
              <w:rPr>
                <w:szCs w:val="20"/>
                <w:lang w:val="en-GB"/>
              </w:rPr>
            </w:pPr>
            <w:r w:rsidRPr="00FD52FB">
              <w:rPr>
                <w:szCs w:val="20"/>
                <w:lang w:val="en-GB"/>
              </w:rPr>
              <w:t>Working Group Comments</w:t>
            </w:r>
          </w:p>
        </w:tc>
      </w:tr>
      <w:tr w:rsidR="005023A8" w:rsidRPr="00FD52FB" w14:paraId="0EF23A76" w14:textId="77777777" w:rsidTr="00E31AF4">
        <w:tc>
          <w:tcPr>
            <w:tcW w:w="1730" w:type="dxa"/>
          </w:tcPr>
          <w:p w14:paraId="582CE818" w14:textId="77777777" w:rsidR="005023A8" w:rsidRPr="00FD52FB" w:rsidRDefault="00E31AF4" w:rsidP="00131490">
            <w:pPr>
              <w:pStyle w:val="BodyTextNoSpacing"/>
              <w:rPr>
                <w:szCs w:val="20"/>
                <w:lang w:val="en-GB"/>
              </w:rPr>
            </w:pPr>
            <w:r w:rsidRPr="00FD52FB">
              <w:rPr>
                <w:szCs w:val="20"/>
                <w:lang w:val="en-GB"/>
              </w:rPr>
              <w:t>Electricity North West</w:t>
            </w:r>
          </w:p>
        </w:tc>
        <w:tc>
          <w:tcPr>
            <w:tcW w:w="1843" w:type="dxa"/>
          </w:tcPr>
          <w:p w14:paraId="4DD0C725" w14:textId="77777777" w:rsidR="005023A8" w:rsidRPr="00FD52FB" w:rsidRDefault="00E31AF4" w:rsidP="00131490">
            <w:pPr>
              <w:pStyle w:val="BodyTextNoSpacing"/>
              <w:rPr>
                <w:szCs w:val="20"/>
                <w:lang w:val="en-GB"/>
              </w:rPr>
            </w:pPr>
            <w:r w:rsidRPr="00FD52FB">
              <w:rPr>
                <w:szCs w:val="20"/>
                <w:lang w:val="en-GB"/>
              </w:rPr>
              <w:t>Non-confidential</w:t>
            </w:r>
          </w:p>
        </w:tc>
        <w:tc>
          <w:tcPr>
            <w:tcW w:w="6520" w:type="dxa"/>
          </w:tcPr>
          <w:p w14:paraId="5D74BBE5" w14:textId="77777777" w:rsidR="005023A8" w:rsidRPr="00FD52FB" w:rsidRDefault="00E31AF4" w:rsidP="00131490">
            <w:pPr>
              <w:pStyle w:val="BodyTextNoSpacing"/>
              <w:rPr>
                <w:szCs w:val="20"/>
                <w:lang w:val="en-GB"/>
              </w:rPr>
            </w:pPr>
            <w:r w:rsidRPr="00FD52FB">
              <w:rPr>
                <w:szCs w:val="20"/>
                <w:lang w:val="en-GB"/>
              </w:rPr>
              <w:t>We do not believe any of these initiatives will impact this change. The ones mentioned seem to mainly focus on capacity release prior to the connection actually being made.</w:t>
            </w:r>
          </w:p>
        </w:tc>
        <w:tc>
          <w:tcPr>
            <w:tcW w:w="3747" w:type="dxa"/>
          </w:tcPr>
          <w:p w14:paraId="625917C8" w14:textId="77777777" w:rsidR="005023A8" w:rsidRPr="00FD52FB" w:rsidRDefault="005023A8" w:rsidP="00131490">
            <w:pPr>
              <w:pStyle w:val="BodyTextNoSpacing"/>
              <w:rPr>
                <w:szCs w:val="20"/>
              </w:rPr>
            </w:pPr>
          </w:p>
        </w:tc>
      </w:tr>
      <w:tr w:rsidR="005023A8" w:rsidRPr="00FD52FB" w14:paraId="01F3622E" w14:textId="77777777" w:rsidTr="00E31AF4">
        <w:tc>
          <w:tcPr>
            <w:tcW w:w="1730" w:type="dxa"/>
          </w:tcPr>
          <w:p w14:paraId="7DB97C6F" w14:textId="77777777" w:rsidR="005023A8" w:rsidRPr="00FD52FB" w:rsidRDefault="008C05B7" w:rsidP="00131490">
            <w:pPr>
              <w:pStyle w:val="BodyTextNoSpacing"/>
              <w:rPr>
                <w:szCs w:val="20"/>
                <w:lang w:val="en-GB"/>
              </w:rPr>
            </w:pPr>
            <w:r w:rsidRPr="00FD52FB">
              <w:rPr>
                <w:szCs w:val="20"/>
                <w:lang w:val="en-GB"/>
              </w:rPr>
              <w:t>ESP Electricity Ltd</w:t>
            </w:r>
          </w:p>
        </w:tc>
        <w:tc>
          <w:tcPr>
            <w:tcW w:w="1843" w:type="dxa"/>
          </w:tcPr>
          <w:p w14:paraId="4FE797AC" w14:textId="77777777" w:rsidR="005023A8" w:rsidRPr="00FD52FB" w:rsidRDefault="008C05B7" w:rsidP="00131490">
            <w:pPr>
              <w:pStyle w:val="BodyTextNoSpacing"/>
              <w:rPr>
                <w:szCs w:val="20"/>
                <w:lang w:val="en-GB"/>
              </w:rPr>
            </w:pPr>
            <w:r w:rsidRPr="00FD52FB">
              <w:rPr>
                <w:szCs w:val="20"/>
                <w:lang w:val="en-GB"/>
              </w:rPr>
              <w:t>Non-confidential</w:t>
            </w:r>
          </w:p>
        </w:tc>
        <w:tc>
          <w:tcPr>
            <w:tcW w:w="6520" w:type="dxa"/>
          </w:tcPr>
          <w:p w14:paraId="02B28A50" w14:textId="77777777" w:rsidR="005023A8" w:rsidRPr="00FD52FB" w:rsidRDefault="005023A8" w:rsidP="00131490">
            <w:pPr>
              <w:pStyle w:val="BodyTextNoSpacing"/>
              <w:rPr>
                <w:szCs w:val="20"/>
                <w:lang w:val="en-GB"/>
              </w:rPr>
            </w:pPr>
          </w:p>
        </w:tc>
        <w:tc>
          <w:tcPr>
            <w:tcW w:w="3747" w:type="dxa"/>
          </w:tcPr>
          <w:p w14:paraId="1670D6F6" w14:textId="77777777" w:rsidR="005023A8" w:rsidRPr="00FD52FB" w:rsidRDefault="005023A8" w:rsidP="00131490">
            <w:pPr>
              <w:pStyle w:val="BodyTextNoSpacing"/>
              <w:rPr>
                <w:szCs w:val="20"/>
                <w:lang w:val="en-GB"/>
              </w:rPr>
            </w:pPr>
          </w:p>
        </w:tc>
      </w:tr>
      <w:tr w:rsidR="005023A8" w:rsidRPr="00FD52FB" w14:paraId="5EFBAD70" w14:textId="77777777" w:rsidTr="00E31AF4">
        <w:tc>
          <w:tcPr>
            <w:tcW w:w="1730" w:type="dxa"/>
          </w:tcPr>
          <w:p w14:paraId="710A3BC6" w14:textId="77777777" w:rsidR="005023A8" w:rsidRPr="00FD52FB" w:rsidRDefault="00975BE1" w:rsidP="00131490">
            <w:pPr>
              <w:pStyle w:val="BodyTextNoSpacing"/>
              <w:rPr>
                <w:szCs w:val="20"/>
                <w:lang w:val="en-GB"/>
              </w:rPr>
            </w:pPr>
            <w:r w:rsidRPr="00FD52FB">
              <w:rPr>
                <w:szCs w:val="20"/>
                <w:lang w:val="en-GB"/>
              </w:rPr>
              <w:t>Leep Electricity Networks Limited</w:t>
            </w:r>
          </w:p>
        </w:tc>
        <w:tc>
          <w:tcPr>
            <w:tcW w:w="1843" w:type="dxa"/>
          </w:tcPr>
          <w:p w14:paraId="30A41C8F" w14:textId="77777777" w:rsidR="005023A8" w:rsidRPr="00FD52FB" w:rsidRDefault="00975BE1" w:rsidP="00131490">
            <w:pPr>
              <w:pStyle w:val="BodyTextNoSpacing"/>
              <w:rPr>
                <w:szCs w:val="20"/>
                <w:lang w:val="en-GB"/>
              </w:rPr>
            </w:pPr>
            <w:r w:rsidRPr="00FD52FB">
              <w:rPr>
                <w:szCs w:val="20"/>
                <w:lang w:val="en-GB"/>
              </w:rPr>
              <w:t>Non-confidential</w:t>
            </w:r>
          </w:p>
        </w:tc>
        <w:tc>
          <w:tcPr>
            <w:tcW w:w="6520" w:type="dxa"/>
          </w:tcPr>
          <w:p w14:paraId="22E86DA5" w14:textId="77777777" w:rsidR="005023A8" w:rsidRPr="00FD52FB" w:rsidRDefault="00FB372A" w:rsidP="00131490">
            <w:pPr>
              <w:pStyle w:val="BodyTextNoSpacing"/>
              <w:rPr>
                <w:szCs w:val="20"/>
                <w:lang w:val="en-GB"/>
              </w:rPr>
            </w:pPr>
            <w:r w:rsidRPr="00FD52FB">
              <w:rPr>
                <w:szCs w:val="20"/>
                <w:lang w:val="en-GB"/>
              </w:rPr>
              <w:t>N/A</w:t>
            </w:r>
          </w:p>
        </w:tc>
        <w:tc>
          <w:tcPr>
            <w:tcW w:w="3747" w:type="dxa"/>
          </w:tcPr>
          <w:p w14:paraId="49C328A9" w14:textId="77777777" w:rsidR="005023A8" w:rsidRPr="00FD52FB" w:rsidRDefault="005023A8" w:rsidP="00131490">
            <w:pPr>
              <w:pStyle w:val="BodyTextNoSpacing"/>
              <w:rPr>
                <w:szCs w:val="20"/>
              </w:rPr>
            </w:pPr>
          </w:p>
        </w:tc>
      </w:tr>
      <w:tr w:rsidR="005023A8" w:rsidRPr="00FD52FB" w14:paraId="14FE092D" w14:textId="77777777" w:rsidTr="00E31AF4">
        <w:tc>
          <w:tcPr>
            <w:tcW w:w="1730" w:type="dxa"/>
          </w:tcPr>
          <w:p w14:paraId="78399DEA" w14:textId="77777777" w:rsidR="005023A8" w:rsidRPr="00FD52FB" w:rsidRDefault="00FB372A" w:rsidP="00131490">
            <w:pPr>
              <w:pStyle w:val="BodyTextNoSpacing"/>
              <w:rPr>
                <w:szCs w:val="20"/>
                <w:lang w:val="en-GB"/>
              </w:rPr>
            </w:pPr>
            <w:r w:rsidRPr="00FD52FB">
              <w:rPr>
                <w:szCs w:val="20"/>
                <w:lang w:val="en-GB"/>
              </w:rPr>
              <w:t>Northern Powergrid</w:t>
            </w:r>
          </w:p>
        </w:tc>
        <w:tc>
          <w:tcPr>
            <w:tcW w:w="1843" w:type="dxa"/>
          </w:tcPr>
          <w:p w14:paraId="556C205A" w14:textId="77777777" w:rsidR="005023A8" w:rsidRPr="00FD52FB" w:rsidRDefault="00FB372A" w:rsidP="00131490">
            <w:pPr>
              <w:pStyle w:val="BodyTextNoSpacing"/>
              <w:rPr>
                <w:szCs w:val="20"/>
                <w:lang w:val="en-GB"/>
              </w:rPr>
            </w:pPr>
            <w:r w:rsidRPr="00FD52FB">
              <w:rPr>
                <w:szCs w:val="20"/>
                <w:lang w:val="en-GB"/>
              </w:rPr>
              <w:t>Non-confidential</w:t>
            </w:r>
          </w:p>
        </w:tc>
        <w:tc>
          <w:tcPr>
            <w:tcW w:w="6520" w:type="dxa"/>
          </w:tcPr>
          <w:p w14:paraId="302210C3" w14:textId="77777777" w:rsidR="005023A8" w:rsidRPr="00FD52FB" w:rsidRDefault="00471F11" w:rsidP="00131490">
            <w:pPr>
              <w:pStyle w:val="BodyTextNoSpacing"/>
              <w:rPr>
                <w:szCs w:val="20"/>
                <w:lang w:val="en-GB"/>
              </w:rPr>
            </w:pPr>
            <w:r w:rsidRPr="00FD52FB">
              <w:rPr>
                <w:szCs w:val="20"/>
              </w:rPr>
              <w:t>The policy initiatives listed in the consultation mention facilitating, amongst other things, the unlocking of capacity and yet this change focuses mainly on making it possible for one distributor to reserve capacity (at no charge) thereby making it more difficult to unlock capacity. As such, it is not in the best interest of most customers.</w:t>
            </w:r>
          </w:p>
        </w:tc>
        <w:tc>
          <w:tcPr>
            <w:tcW w:w="3747" w:type="dxa"/>
          </w:tcPr>
          <w:p w14:paraId="25E9CA2E" w14:textId="77777777" w:rsidR="005023A8" w:rsidRPr="00FD52FB" w:rsidRDefault="005023A8" w:rsidP="00131490">
            <w:pPr>
              <w:pStyle w:val="BodyTextNoSpacing"/>
              <w:rPr>
                <w:szCs w:val="20"/>
              </w:rPr>
            </w:pPr>
          </w:p>
        </w:tc>
      </w:tr>
      <w:tr w:rsidR="005023A8" w:rsidRPr="00FD52FB" w14:paraId="0B0282A0" w14:textId="77777777" w:rsidTr="00E31AF4">
        <w:tc>
          <w:tcPr>
            <w:tcW w:w="1730" w:type="dxa"/>
          </w:tcPr>
          <w:p w14:paraId="70B2BB3E" w14:textId="77777777" w:rsidR="005023A8" w:rsidRPr="00FD52FB" w:rsidRDefault="00471F11" w:rsidP="00131490">
            <w:pPr>
              <w:pStyle w:val="BodyTextNoSpacing"/>
              <w:rPr>
                <w:szCs w:val="20"/>
                <w:lang w:val="en-GB"/>
              </w:rPr>
            </w:pPr>
            <w:r w:rsidRPr="00FD52FB">
              <w:rPr>
                <w:szCs w:val="20"/>
                <w:lang w:val="en-GB"/>
              </w:rPr>
              <w:t>SP Distribution plc and SP Manweb plc</w:t>
            </w:r>
          </w:p>
        </w:tc>
        <w:tc>
          <w:tcPr>
            <w:tcW w:w="1843" w:type="dxa"/>
          </w:tcPr>
          <w:p w14:paraId="13C626B2" w14:textId="77777777" w:rsidR="005023A8" w:rsidRPr="00FD52FB" w:rsidRDefault="00471F11" w:rsidP="00131490">
            <w:pPr>
              <w:pStyle w:val="BodyTextNoSpacing"/>
              <w:rPr>
                <w:szCs w:val="20"/>
                <w:lang w:val="en-GB"/>
              </w:rPr>
            </w:pPr>
            <w:r w:rsidRPr="00FD52FB">
              <w:rPr>
                <w:szCs w:val="20"/>
                <w:lang w:val="en-GB"/>
              </w:rPr>
              <w:t>Non-confidential</w:t>
            </w:r>
          </w:p>
        </w:tc>
        <w:tc>
          <w:tcPr>
            <w:tcW w:w="6520" w:type="dxa"/>
          </w:tcPr>
          <w:p w14:paraId="33C7472B" w14:textId="77777777" w:rsidR="005023A8" w:rsidRPr="00FD52FB" w:rsidRDefault="004E2E1C" w:rsidP="00131490">
            <w:pPr>
              <w:pStyle w:val="BodyTextNoSpacing"/>
              <w:rPr>
                <w:szCs w:val="20"/>
                <w:lang w:val="en-GB"/>
              </w:rPr>
            </w:pPr>
            <w:r w:rsidRPr="00FD52FB">
              <w:rPr>
                <w:szCs w:val="20"/>
                <w:lang w:val="en-GB"/>
              </w:rPr>
              <w:t>This change will complement existing initiatives to address under-utilised capacity on the network.</w:t>
            </w:r>
          </w:p>
        </w:tc>
        <w:tc>
          <w:tcPr>
            <w:tcW w:w="3747" w:type="dxa"/>
          </w:tcPr>
          <w:p w14:paraId="7F02018D" w14:textId="77777777" w:rsidR="005023A8" w:rsidRPr="00FD52FB" w:rsidRDefault="005023A8" w:rsidP="00131490">
            <w:pPr>
              <w:pStyle w:val="BodyTextNoSpacing"/>
              <w:rPr>
                <w:szCs w:val="20"/>
              </w:rPr>
            </w:pPr>
          </w:p>
        </w:tc>
      </w:tr>
      <w:tr w:rsidR="005023A8" w:rsidRPr="00FD52FB" w14:paraId="382559FA" w14:textId="77777777" w:rsidTr="00E31AF4">
        <w:tc>
          <w:tcPr>
            <w:tcW w:w="1730" w:type="dxa"/>
          </w:tcPr>
          <w:p w14:paraId="7A59E619" w14:textId="77777777" w:rsidR="005023A8" w:rsidRPr="00FD52FB" w:rsidRDefault="004E2E1C" w:rsidP="00131490">
            <w:pPr>
              <w:pStyle w:val="BodyTextNoSpacing"/>
              <w:rPr>
                <w:szCs w:val="20"/>
              </w:rPr>
            </w:pPr>
            <w:r w:rsidRPr="00FD52FB">
              <w:rPr>
                <w:szCs w:val="20"/>
                <w:lang w:val="en-GB"/>
              </w:rPr>
              <w:t xml:space="preserve">Scottish and Southern </w:t>
            </w:r>
            <w:r w:rsidRPr="00FD52FB">
              <w:rPr>
                <w:szCs w:val="20"/>
                <w:lang w:val="en-GB"/>
              </w:rPr>
              <w:lastRenderedPageBreak/>
              <w:t>Electricity Networks</w:t>
            </w:r>
          </w:p>
        </w:tc>
        <w:tc>
          <w:tcPr>
            <w:tcW w:w="1843" w:type="dxa"/>
          </w:tcPr>
          <w:p w14:paraId="65DD5334" w14:textId="77777777" w:rsidR="005023A8" w:rsidRPr="00FD52FB" w:rsidRDefault="004E2E1C" w:rsidP="00131490">
            <w:pPr>
              <w:pStyle w:val="BodyTextNoSpacing"/>
              <w:rPr>
                <w:szCs w:val="20"/>
                <w:lang w:val="en-GB"/>
              </w:rPr>
            </w:pPr>
            <w:r w:rsidRPr="00FD52FB">
              <w:rPr>
                <w:szCs w:val="20"/>
                <w:lang w:val="en-GB"/>
              </w:rPr>
              <w:lastRenderedPageBreak/>
              <w:t>Non-confidential</w:t>
            </w:r>
          </w:p>
        </w:tc>
        <w:tc>
          <w:tcPr>
            <w:tcW w:w="6520" w:type="dxa"/>
          </w:tcPr>
          <w:p w14:paraId="76CDD11F" w14:textId="77777777" w:rsidR="005023A8" w:rsidRPr="00FD52FB" w:rsidRDefault="000F31ED" w:rsidP="00131490">
            <w:pPr>
              <w:pStyle w:val="BodyTextNoSpacing"/>
              <w:rPr>
                <w:szCs w:val="20"/>
                <w:lang w:val="en-GB"/>
              </w:rPr>
            </w:pPr>
            <w:r w:rsidRPr="00FD52FB">
              <w:rPr>
                <w:szCs w:val="20"/>
                <w:lang w:val="en-GB"/>
              </w:rPr>
              <w:t>No.</w:t>
            </w:r>
          </w:p>
        </w:tc>
        <w:tc>
          <w:tcPr>
            <w:tcW w:w="3747" w:type="dxa"/>
          </w:tcPr>
          <w:p w14:paraId="50DC8D4B" w14:textId="77777777" w:rsidR="005023A8" w:rsidRPr="00FD52FB" w:rsidRDefault="005023A8" w:rsidP="00131490">
            <w:pPr>
              <w:pStyle w:val="BodyTextNoSpacing"/>
              <w:rPr>
                <w:szCs w:val="20"/>
              </w:rPr>
            </w:pPr>
          </w:p>
        </w:tc>
      </w:tr>
      <w:tr w:rsidR="00B142DD" w:rsidRPr="00FD52FB" w14:paraId="1865D807" w14:textId="77777777" w:rsidTr="00E31AF4">
        <w:tc>
          <w:tcPr>
            <w:tcW w:w="1730" w:type="dxa"/>
          </w:tcPr>
          <w:p w14:paraId="0BF99C99" w14:textId="77777777" w:rsidR="00B142DD" w:rsidRPr="00FD52FB" w:rsidRDefault="00B142DD" w:rsidP="00B142DD">
            <w:pPr>
              <w:pStyle w:val="BodyTextNoSpacing"/>
              <w:rPr>
                <w:szCs w:val="20"/>
              </w:rPr>
            </w:pPr>
            <w:r w:rsidRPr="00FD52FB">
              <w:rPr>
                <w:szCs w:val="20"/>
                <w:lang w:val="en-GB"/>
              </w:rPr>
              <w:t>The Electricity Network Company</w:t>
            </w:r>
          </w:p>
        </w:tc>
        <w:tc>
          <w:tcPr>
            <w:tcW w:w="1843" w:type="dxa"/>
          </w:tcPr>
          <w:p w14:paraId="01F945B8" w14:textId="77777777" w:rsidR="00B142DD" w:rsidRPr="00FD52FB" w:rsidRDefault="00B142DD" w:rsidP="00B142DD">
            <w:pPr>
              <w:pStyle w:val="BodyTextNoSpacing"/>
              <w:rPr>
                <w:szCs w:val="20"/>
                <w:lang w:val="en-GB"/>
              </w:rPr>
            </w:pPr>
            <w:r w:rsidRPr="00FD52FB">
              <w:rPr>
                <w:szCs w:val="20"/>
                <w:lang w:val="en-GB"/>
              </w:rPr>
              <w:t>Non- confidential</w:t>
            </w:r>
          </w:p>
        </w:tc>
        <w:tc>
          <w:tcPr>
            <w:tcW w:w="6520" w:type="dxa"/>
          </w:tcPr>
          <w:p w14:paraId="52F456CB" w14:textId="77777777" w:rsidR="00B142DD" w:rsidRPr="00FD52FB" w:rsidRDefault="00BB26E8" w:rsidP="00B142DD">
            <w:pPr>
              <w:pStyle w:val="BodyTextNoSpacing"/>
              <w:rPr>
                <w:szCs w:val="20"/>
                <w:lang w:val="en-GB"/>
              </w:rPr>
            </w:pPr>
            <w:r w:rsidRPr="00FD52FB">
              <w:rPr>
                <w:szCs w:val="20"/>
                <w:lang w:val="en-GB"/>
              </w:rPr>
              <w:t>We do not believe that the initiative listed have an impact on the development of this CP insofar as the principle of the change proposal is to ensure a more efficient and economic use of networks. Such a principle aligns with the wider work which is ongoing.</w:t>
            </w:r>
          </w:p>
        </w:tc>
        <w:tc>
          <w:tcPr>
            <w:tcW w:w="3747" w:type="dxa"/>
          </w:tcPr>
          <w:p w14:paraId="02B2975F" w14:textId="77777777" w:rsidR="00B142DD" w:rsidRPr="00FD52FB" w:rsidRDefault="00B142DD" w:rsidP="00B142DD">
            <w:pPr>
              <w:pStyle w:val="BodyTextNoSpacing"/>
              <w:rPr>
                <w:szCs w:val="20"/>
              </w:rPr>
            </w:pPr>
          </w:p>
        </w:tc>
      </w:tr>
      <w:tr w:rsidR="00B57C0D" w:rsidRPr="00FD52FB" w14:paraId="13A93512" w14:textId="77777777" w:rsidTr="00E31AF4">
        <w:tc>
          <w:tcPr>
            <w:tcW w:w="1730" w:type="dxa"/>
          </w:tcPr>
          <w:p w14:paraId="161D4716" w14:textId="77777777" w:rsidR="00B57C0D" w:rsidRPr="00FD52FB" w:rsidRDefault="00B57C0D" w:rsidP="00B142DD">
            <w:pPr>
              <w:pStyle w:val="BodyTextNoSpacing"/>
              <w:rPr>
                <w:szCs w:val="20"/>
              </w:rPr>
            </w:pPr>
            <w:r w:rsidRPr="00FD52FB">
              <w:rPr>
                <w:szCs w:val="20"/>
                <w:lang w:val="en-GB"/>
              </w:rPr>
              <w:t>UK Power Networks</w:t>
            </w:r>
          </w:p>
        </w:tc>
        <w:tc>
          <w:tcPr>
            <w:tcW w:w="1843" w:type="dxa"/>
          </w:tcPr>
          <w:p w14:paraId="7C3CC67E" w14:textId="77777777" w:rsidR="00B57C0D" w:rsidRPr="00FD52FB" w:rsidRDefault="00B57C0D" w:rsidP="00B142DD">
            <w:pPr>
              <w:pStyle w:val="BodyTextNoSpacing"/>
              <w:rPr>
                <w:szCs w:val="20"/>
              </w:rPr>
            </w:pPr>
            <w:r w:rsidRPr="00FD52FB">
              <w:rPr>
                <w:szCs w:val="20"/>
                <w:lang w:val="en-GB"/>
              </w:rPr>
              <w:t>Non-confidential</w:t>
            </w:r>
          </w:p>
        </w:tc>
        <w:tc>
          <w:tcPr>
            <w:tcW w:w="6520" w:type="dxa"/>
          </w:tcPr>
          <w:p w14:paraId="4297D61F" w14:textId="77777777" w:rsidR="00B57C0D" w:rsidRPr="00FD52FB" w:rsidRDefault="00296580" w:rsidP="00B142DD">
            <w:pPr>
              <w:pStyle w:val="BodyTextNoSpacing"/>
              <w:rPr>
                <w:szCs w:val="20"/>
                <w:lang w:val="en-GB"/>
              </w:rPr>
            </w:pPr>
            <w:r w:rsidRPr="00FD52FB">
              <w:rPr>
                <w:szCs w:val="20"/>
                <w:lang w:val="en-GB"/>
              </w:rPr>
              <w:t>No</w:t>
            </w:r>
          </w:p>
        </w:tc>
        <w:tc>
          <w:tcPr>
            <w:tcW w:w="3747" w:type="dxa"/>
          </w:tcPr>
          <w:p w14:paraId="55FE30F6" w14:textId="77777777" w:rsidR="00B57C0D" w:rsidRPr="00FD52FB" w:rsidRDefault="00B57C0D" w:rsidP="00B142DD">
            <w:pPr>
              <w:pStyle w:val="BodyTextNoSpacing"/>
              <w:rPr>
                <w:szCs w:val="20"/>
              </w:rPr>
            </w:pPr>
          </w:p>
        </w:tc>
      </w:tr>
      <w:tr w:rsidR="00296580" w:rsidRPr="00FD52FB" w14:paraId="36AC86C3" w14:textId="77777777" w:rsidTr="00E31AF4">
        <w:tc>
          <w:tcPr>
            <w:tcW w:w="1730" w:type="dxa"/>
          </w:tcPr>
          <w:p w14:paraId="5D65B600" w14:textId="77777777" w:rsidR="00296580" w:rsidRPr="00FD52FB" w:rsidRDefault="00296580" w:rsidP="00296580">
            <w:pPr>
              <w:pStyle w:val="BodyTextNoSpacing"/>
              <w:rPr>
                <w:szCs w:val="20"/>
                <w:lang w:val="en-GB"/>
              </w:rPr>
            </w:pPr>
            <w:r w:rsidRPr="00FD52FB">
              <w:rPr>
                <w:szCs w:val="20"/>
                <w:lang w:val="en-GB"/>
              </w:rPr>
              <w:t>Western Power Distribution</w:t>
            </w:r>
          </w:p>
        </w:tc>
        <w:tc>
          <w:tcPr>
            <w:tcW w:w="1843" w:type="dxa"/>
          </w:tcPr>
          <w:p w14:paraId="2203FC43" w14:textId="77777777" w:rsidR="00296580" w:rsidRPr="00FD52FB" w:rsidRDefault="00296580" w:rsidP="00296580">
            <w:pPr>
              <w:pStyle w:val="BodyTextNoSpacing"/>
              <w:rPr>
                <w:szCs w:val="20"/>
                <w:lang w:val="en-GB"/>
              </w:rPr>
            </w:pPr>
            <w:r w:rsidRPr="00FD52FB">
              <w:rPr>
                <w:szCs w:val="20"/>
                <w:lang w:val="en-GB"/>
              </w:rPr>
              <w:t>Non-confidential</w:t>
            </w:r>
          </w:p>
        </w:tc>
        <w:tc>
          <w:tcPr>
            <w:tcW w:w="6520" w:type="dxa"/>
          </w:tcPr>
          <w:p w14:paraId="0DF15D27" w14:textId="77777777" w:rsidR="00296580" w:rsidRPr="00FD52FB" w:rsidRDefault="002E4F23" w:rsidP="00296580">
            <w:pPr>
              <w:pStyle w:val="BodyTextNoSpacing"/>
              <w:rPr>
                <w:szCs w:val="20"/>
              </w:rPr>
            </w:pPr>
            <w:r w:rsidRPr="00FD52FB">
              <w:rPr>
                <w:szCs w:val="20"/>
              </w:rPr>
              <w:t>We are aware of the work being undertaken by the industry under the Authority’s ‘Quicker and more Efficient Connections’ and ‘Unlocking the capacity in electricity networks’ initiatives. We welcome this initiative and although we need to be mindful of this work being undertaken, we do not believe there is anything that directly impacts upon this DCP at this time. Nor do we think the DCP helps significantly to alleviate any of the issues surrounding the network constraints currently being experienced by customer and network operators.</w:t>
            </w:r>
          </w:p>
        </w:tc>
        <w:tc>
          <w:tcPr>
            <w:tcW w:w="3747" w:type="dxa"/>
          </w:tcPr>
          <w:p w14:paraId="7F8F473A" w14:textId="77777777" w:rsidR="00296580" w:rsidRPr="00FD52FB" w:rsidRDefault="00296580" w:rsidP="00296580">
            <w:pPr>
              <w:pStyle w:val="BodyTextNoSpacing"/>
              <w:rPr>
                <w:szCs w:val="20"/>
              </w:rPr>
            </w:pPr>
          </w:p>
        </w:tc>
      </w:tr>
      <w:tr w:rsidR="00296580" w:rsidRPr="00FD52FB" w14:paraId="7FC09665" w14:textId="77777777" w:rsidTr="00A467A4">
        <w:tc>
          <w:tcPr>
            <w:tcW w:w="13840" w:type="dxa"/>
            <w:gridSpan w:val="4"/>
          </w:tcPr>
          <w:p w14:paraId="13BAC913" w14:textId="77777777" w:rsidR="00296580" w:rsidRPr="00FD52FB" w:rsidRDefault="00296580" w:rsidP="00296580">
            <w:pPr>
              <w:pStyle w:val="BodyTextNoSpacing"/>
              <w:rPr>
                <w:b/>
                <w:szCs w:val="20"/>
                <w:lang w:val="en-GB"/>
              </w:rPr>
            </w:pPr>
            <w:r w:rsidRPr="00FD52FB">
              <w:rPr>
                <w:b/>
                <w:szCs w:val="20"/>
                <w:lang w:val="en-GB"/>
              </w:rPr>
              <w:t xml:space="preserve">Working Group Conclusions: </w:t>
            </w:r>
          </w:p>
        </w:tc>
      </w:tr>
      <w:bookmarkEnd w:id="12"/>
    </w:tbl>
    <w:p w14:paraId="1A569F3F" w14:textId="77777777" w:rsidR="00A467A4" w:rsidRPr="00FD52FB" w:rsidRDefault="00A467A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520"/>
        <w:gridCol w:w="3747"/>
      </w:tblGrid>
      <w:tr w:rsidR="00E31AF4" w:rsidRPr="00FD52FB" w14:paraId="6C0BAA8D" w14:textId="77777777" w:rsidTr="00975BE1">
        <w:trPr>
          <w:cnfStyle w:val="100000000000" w:firstRow="1" w:lastRow="0" w:firstColumn="0" w:lastColumn="0" w:oddVBand="0" w:evenVBand="0" w:oddHBand="0" w:evenHBand="0" w:firstRowFirstColumn="0" w:firstRowLastColumn="0" w:lastRowFirstColumn="0" w:lastRowLastColumn="0"/>
        </w:trPr>
        <w:tc>
          <w:tcPr>
            <w:tcW w:w="1730" w:type="dxa"/>
          </w:tcPr>
          <w:p w14:paraId="082805C9" w14:textId="77777777" w:rsidR="00E31AF4" w:rsidRPr="00FD52FB" w:rsidRDefault="00E31AF4" w:rsidP="00975BE1">
            <w:pPr>
              <w:pStyle w:val="ColumnHeading"/>
              <w:rPr>
                <w:szCs w:val="20"/>
              </w:rPr>
            </w:pPr>
            <w:r w:rsidRPr="00FD52FB">
              <w:rPr>
                <w:szCs w:val="20"/>
              </w:rPr>
              <w:t>Company</w:t>
            </w:r>
          </w:p>
        </w:tc>
        <w:tc>
          <w:tcPr>
            <w:tcW w:w="1843" w:type="dxa"/>
          </w:tcPr>
          <w:p w14:paraId="0272B7F4" w14:textId="77777777" w:rsidR="00E31AF4" w:rsidRPr="00FD52FB" w:rsidRDefault="00E31AF4" w:rsidP="00975BE1">
            <w:pPr>
              <w:pStyle w:val="ColumnHeading"/>
              <w:rPr>
                <w:szCs w:val="20"/>
              </w:rPr>
            </w:pPr>
            <w:r w:rsidRPr="00FD52FB">
              <w:rPr>
                <w:szCs w:val="20"/>
              </w:rPr>
              <w:t>Confidential/</w:t>
            </w:r>
          </w:p>
          <w:p w14:paraId="0607CD82" w14:textId="77777777" w:rsidR="00E31AF4" w:rsidRPr="00FD52FB" w:rsidRDefault="00E31AF4" w:rsidP="00975BE1">
            <w:pPr>
              <w:pStyle w:val="ColumnHeading"/>
              <w:rPr>
                <w:szCs w:val="20"/>
              </w:rPr>
            </w:pPr>
            <w:r w:rsidRPr="00FD52FB">
              <w:rPr>
                <w:szCs w:val="20"/>
              </w:rPr>
              <w:t>Anonymous</w:t>
            </w:r>
          </w:p>
        </w:tc>
        <w:tc>
          <w:tcPr>
            <w:tcW w:w="6520" w:type="dxa"/>
          </w:tcPr>
          <w:p w14:paraId="74639ABD" w14:textId="77777777" w:rsidR="00E31AF4" w:rsidRPr="00FD52FB" w:rsidRDefault="00E31AF4" w:rsidP="00975BE1">
            <w:pPr>
              <w:pStyle w:val="Question"/>
              <w:rPr>
                <w:szCs w:val="20"/>
              </w:rPr>
            </w:pPr>
            <w:r w:rsidRPr="00FD52FB">
              <w:rPr>
                <w:szCs w:val="20"/>
                <w:lang w:val="en-GB"/>
              </w:rPr>
              <w:t>Are you aware of any wider industry developments that may impact upon or be impacted by this CP?</w:t>
            </w:r>
          </w:p>
        </w:tc>
        <w:tc>
          <w:tcPr>
            <w:tcW w:w="3747" w:type="dxa"/>
          </w:tcPr>
          <w:p w14:paraId="2C34436E" w14:textId="77777777" w:rsidR="00E31AF4" w:rsidRPr="00FD52FB" w:rsidRDefault="00E31AF4" w:rsidP="00975BE1">
            <w:pPr>
              <w:pStyle w:val="Question"/>
              <w:numPr>
                <w:ilvl w:val="0"/>
                <w:numId w:val="0"/>
              </w:numPr>
              <w:rPr>
                <w:szCs w:val="20"/>
                <w:lang w:val="en-GB"/>
              </w:rPr>
            </w:pPr>
            <w:r w:rsidRPr="00FD52FB">
              <w:rPr>
                <w:szCs w:val="20"/>
                <w:lang w:val="en-GB"/>
              </w:rPr>
              <w:t>Working Group Comments</w:t>
            </w:r>
          </w:p>
        </w:tc>
      </w:tr>
      <w:tr w:rsidR="00E31AF4" w:rsidRPr="00FD52FB" w14:paraId="3CB15409" w14:textId="77777777" w:rsidTr="00975BE1">
        <w:tc>
          <w:tcPr>
            <w:tcW w:w="1730" w:type="dxa"/>
          </w:tcPr>
          <w:p w14:paraId="169ACA07" w14:textId="77777777" w:rsidR="00E31AF4" w:rsidRPr="00FD52FB" w:rsidRDefault="00E31AF4" w:rsidP="00975BE1">
            <w:pPr>
              <w:pStyle w:val="BodyTextNoSpacing"/>
              <w:rPr>
                <w:szCs w:val="20"/>
                <w:lang w:val="en-GB"/>
              </w:rPr>
            </w:pPr>
            <w:r w:rsidRPr="00FD52FB">
              <w:rPr>
                <w:szCs w:val="20"/>
                <w:lang w:val="en-GB"/>
              </w:rPr>
              <w:t>Electricity North West</w:t>
            </w:r>
          </w:p>
        </w:tc>
        <w:tc>
          <w:tcPr>
            <w:tcW w:w="1843" w:type="dxa"/>
          </w:tcPr>
          <w:p w14:paraId="4B452A1C" w14:textId="77777777" w:rsidR="00E31AF4" w:rsidRPr="00FD52FB" w:rsidRDefault="00E31AF4" w:rsidP="00975BE1">
            <w:pPr>
              <w:pStyle w:val="BodyTextNoSpacing"/>
              <w:rPr>
                <w:szCs w:val="20"/>
                <w:lang w:val="en-GB"/>
              </w:rPr>
            </w:pPr>
            <w:r w:rsidRPr="00FD52FB">
              <w:rPr>
                <w:szCs w:val="20"/>
                <w:lang w:val="en-GB"/>
              </w:rPr>
              <w:t>Non-confidential</w:t>
            </w:r>
          </w:p>
        </w:tc>
        <w:tc>
          <w:tcPr>
            <w:tcW w:w="6520" w:type="dxa"/>
          </w:tcPr>
          <w:p w14:paraId="376D5D86" w14:textId="77777777" w:rsidR="00E31AF4" w:rsidRPr="00FD52FB" w:rsidRDefault="00E31AF4" w:rsidP="00975BE1">
            <w:pPr>
              <w:pStyle w:val="BodyTextNoSpacing"/>
              <w:rPr>
                <w:szCs w:val="20"/>
                <w:lang w:val="en-GB"/>
              </w:rPr>
            </w:pPr>
            <w:r w:rsidRPr="00FD52FB">
              <w:rPr>
                <w:szCs w:val="20"/>
                <w:lang w:val="en-GB"/>
              </w:rPr>
              <w:t>Ofgem has already highlighted that limits on network capacity could hinder the ability for the system to accommodate new (often low carbon) technologies and changes usage patterns.</w:t>
            </w:r>
          </w:p>
          <w:p w14:paraId="79A99FFD" w14:textId="77777777" w:rsidR="00E31AF4" w:rsidRPr="00FD52FB" w:rsidRDefault="00E31AF4" w:rsidP="00975BE1">
            <w:pPr>
              <w:pStyle w:val="BodyTextNoSpacing"/>
              <w:rPr>
                <w:szCs w:val="20"/>
                <w:lang w:val="en-GB"/>
              </w:rPr>
            </w:pPr>
          </w:p>
          <w:p w14:paraId="7B6BA398" w14:textId="77777777" w:rsidR="00E31AF4" w:rsidRPr="00FD52FB" w:rsidRDefault="00E31AF4" w:rsidP="00975BE1">
            <w:pPr>
              <w:pStyle w:val="BodyTextNoSpacing"/>
              <w:rPr>
                <w:szCs w:val="20"/>
                <w:lang w:val="en-GB"/>
              </w:rPr>
            </w:pPr>
            <w:r w:rsidRPr="00FD52FB">
              <w:rPr>
                <w:szCs w:val="20"/>
                <w:lang w:val="en-GB"/>
              </w:rPr>
              <w:lastRenderedPageBreak/>
              <w:t>Consequently, we believe the Network Access Task Force is better placed to deal with this issue and so would suggest they incorporate this issue within their work to negate the need for this change proposal to be progressed through the DCUSA.</w:t>
            </w:r>
          </w:p>
          <w:p w14:paraId="6B6FF3A1" w14:textId="77777777" w:rsidR="00E31AF4" w:rsidRPr="00FD52FB" w:rsidRDefault="00E31AF4" w:rsidP="00975BE1">
            <w:pPr>
              <w:pStyle w:val="BodyTextNoSpacing"/>
              <w:rPr>
                <w:szCs w:val="20"/>
                <w:lang w:val="en-GB"/>
              </w:rPr>
            </w:pPr>
          </w:p>
          <w:p w14:paraId="40E2599B" w14:textId="77777777" w:rsidR="00E31AF4" w:rsidRPr="00FD52FB" w:rsidRDefault="00E31AF4" w:rsidP="00975BE1">
            <w:pPr>
              <w:pStyle w:val="BodyTextNoSpacing"/>
              <w:rPr>
                <w:szCs w:val="20"/>
                <w:lang w:val="en-GB"/>
              </w:rPr>
            </w:pPr>
            <w:r w:rsidRPr="00FD52FB">
              <w:rPr>
                <w:szCs w:val="20"/>
                <w:lang w:val="en-GB"/>
              </w:rPr>
              <w:t>The working group should consider this proposal against the recently published working paper by Ofgem:</w:t>
            </w:r>
          </w:p>
          <w:p w14:paraId="46945B5C" w14:textId="77777777" w:rsidR="00E31AF4" w:rsidRPr="00FD52FB" w:rsidRDefault="00E31AF4" w:rsidP="00975BE1">
            <w:pPr>
              <w:pStyle w:val="BodyTextNoSpacing"/>
              <w:rPr>
                <w:szCs w:val="20"/>
                <w:lang w:val="en-GB"/>
              </w:rPr>
            </w:pPr>
          </w:p>
          <w:p w14:paraId="4481C046" w14:textId="77777777" w:rsidR="00E31AF4" w:rsidRPr="00FD52FB" w:rsidRDefault="00FD52FB" w:rsidP="00975BE1">
            <w:pPr>
              <w:pStyle w:val="BodyTextNoSpacing"/>
              <w:rPr>
                <w:szCs w:val="20"/>
                <w:lang w:val="en-GB"/>
              </w:rPr>
            </w:pPr>
            <w:hyperlink r:id="rId8" w:history="1">
              <w:r w:rsidR="00E31AF4" w:rsidRPr="00FD52FB">
                <w:rPr>
                  <w:rStyle w:val="Hyperlink"/>
                  <w:szCs w:val="20"/>
                </w:rPr>
                <w:t>https://www.ofgem.gov.uk/system/files/docs/2017/11/reform_of_electricity_network_access_and_forward-looking_charges_-_a_working_paper.pdf</w:t>
              </w:r>
            </w:hyperlink>
          </w:p>
        </w:tc>
        <w:tc>
          <w:tcPr>
            <w:tcW w:w="3747" w:type="dxa"/>
          </w:tcPr>
          <w:p w14:paraId="40BA0DD4" w14:textId="77777777" w:rsidR="00E31AF4" w:rsidRPr="00FD52FB" w:rsidRDefault="00E31AF4" w:rsidP="00975BE1">
            <w:pPr>
              <w:pStyle w:val="BodyTextNoSpacing"/>
              <w:rPr>
                <w:szCs w:val="20"/>
              </w:rPr>
            </w:pPr>
          </w:p>
        </w:tc>
      </w:tr>
      <w:tr w:rsidR="00E31AF4" w:rsidRPr="00FD52FB" w14:paraId="0C169E4F" w14:textId="77777777" w:rsidTr="00975BE1">
        <w:tc>
          <w:tcPr>
            <w:tcW w:w="1730" w:type="dxa"/>
          </w:tcPr>
          <w:p w14:paraId="79F1A4D3" w14:textId="77777777" w:rsidR="00E31AF4" w:rsidRPr="00FD52FB" w:rsidRDefault="008C05B7" w:rsidP="00975BE1">
            <w:pPr>
              <w:pStyle w:val="BodyTextNoSpacing"/>
              <w:rPr>
                <w:szCs w:val="20"/>
                <w:lang w:val="en-GB"/>
              </w:rPr>
            </w:pPr>
            <w:r w:rsidRPr="00FD52FB">
              <w:rPr>
                <w:szCs w:val="20"/>
                <w:lang w:val="en-GB"/>
              </w:rPr>
              <w:t>ESP Electricity Ltd</w:t>
            </w:r>
          </w:p>
        </w:tc>
        <w:tc>
          <w:tcPr>
            <w:tcW w:w="1843" w:type="dxa"/>
          </w:tcPr>
          <w:p w14:paraId="464D1E66" w14:textId="77777777" w:rsidR="00E31AF4" w:rsidRPr="00FD52FB" w:rsidRDefault="008C05B7" w:rsidP="00975BE1">
            <w:pPr>
              <w:pStyle w:val="BodyTextNoSpacing"/>
              <w:rPr>
                <w:szCs w:val="20"/>
                <w:lang w:val="en-GB"/>
              </w:rPr>
            </w:pPr>
            <w:r w:rsidRPr="00FD52FB">
              <w:rPr>
                <w:szCs w:val="20"/>
                <w:lang w:val="en-GB"/>
              </w:rPr>
              <w:t>Non-confidential</w:t>
            </w:r>
          </w:p>
        </w:tc>
        <w:tc>
          <w:tcPr>
            <w:tcW w:w="6520" w:type="dxa"/>
          </w:tcPr>
          <w:p w14:paraId="179410B0" w14:textId="77777777" w:rsidR="00E31AF4" w:rsidRPr="00FD52FB" w:rsidRDefault="00975BE1" w:rsidP="00975BE1">
            <w:pPr>
              <w:pStyle w:val="BodyTextNoSpacing"/>
              <w:rPr>
                <w:szCs w:val="20"/>
                <w:lang w:val="en-GB"/>
              </w:rPr>
            </w:pPr>
            <w:r w:rsidRPr="00FD52FB">
              <w:rPr>
                <w:szCs w:val="20"/>
                <w:lang w:val="en-GB"/>
              </w:rPr>
              <w:t>No.</w:t>
            </w:r>
          </w:p>
        </w:tc>
        <w:tc>
          <w:tcPr>
            <w:tcW w:w="3747" w:type="dxa"/>
          </w:tcPr>
          <w:p w14:paraId="2650FD6A" w14:textId="77777777" w:rsidR="00E31AF4" w:rsidRPr="00FD52FB" w:rsidRDefault="00E31AF4" w:rsidP="00975BE1">
            <w:pPr>
              <w:pStyle w:val="BodyTextNoSpacing"/>
              <w:rPr>
                <w:szCs w:val="20"/>
                <w:lang w:val="en-GB"/>
              </w:rPr>
            </w:pPr>
          </w:p>
        </w:tc>
      </w:tr>
      <w:tr w:rsidR="00E31AF4" w:rsidRPr="00FD52FB" w14:paraId="15B1D333" w14:textId="77777777" w:rsidTr="00975BE1">
        <w:tc>
          <w:tcPr>
            <w:tcW w:w="1730" w:type="dxa"/>
          </w:tcPr>
          <w:p w14:paraId="5AC3E529" w14:textId="77777777" w:rsidR="00E31AF4" w:rsidRPr="00FD52FB" w:rsidRDefault="00975BE1" w:rsidP="00975BE1">
            <w:pPr>
              <w:pStyle w:val="BodyTextNoSpacing"/>
              <w:rPr>
                <w:szCs w:val="20"/>
                <w:lang w:val="en-GB"/>
              </w:rPr>
            </w:pPr>
            <w:r w:rsidRPr="00FD52FB">
              <w:rPr>
                <w:szCs w:val="20"/>
                <w:lang w:val="en-GB"/>
              </w:rPr>
              <w:t>Leep Electricity Networks Limited</w:t>
            </w:r>
          </w:p>
        </w:tc>
        <w:tc>
          <w:tcPr>
            <w:tcW w:w="1843" w:type="dxa"/>
          </w:tcPr>
          <w:p w14:paraId="283B3308" w14:textId="77777777" w:rsidR="00E31AF4" w:rsidRPr="00FD52FB" w:rsidRDefault="00975BE1" w:rsidP="00975BE1">
            <w:pPr>
              <w:pStyle w:val="BodyTextNoSpacing"/>
              <w:rPr>
                <w:szCs w:val="20"/>
                <w:lang w:val="en-GB"/>
              </w:rPr>
            </w:pPr>
            <w:r w:rsidRPr="00FD52FB">
              <w:rPr>
                <w:szCs w:val="20"/>
                <w:lang w:val="en-GB"/>
              </w:rPr>
              <w:t>Non-confidential</w:t>
            </w:r>
          </w:p>
        </w:tc>
        <w:tc>
          <w:tcPr>
            <w:tcW w:w="6520" w:type="dxa"/>
          </w:tcPr>
          <w:p w14:paraId="02218B48" w14:textId="77777777" w:rsidR="00E31AF4" w:rsidRPr="00FD52FB" w:rsidRDefault="00FB372A" w:rsidP="00975BE1">
            <w:pPr>
              <w:pStyle w:val="BodyTextNoSpacing"/>
              <w:rPr>
                <w:szCs w:val="20"/>
                <w:lang w:val="en-GB"/>
              </w:rPr>
            </w:pPr>
            <w:r w:rsidRPr="00FD52FB">
              <w:rPr>
                <w:szCs w:val="20"/>
                <w:lang w:val="en-GB"/>
              </w:rPr>
              <w:t>N/A</w:t>
            </w:r>
          </w:p>
        </w:tc>
        <w:tc>
          <w:tcPr>
            <w:tcW w:w="3747" w:type="dxa"/>
          </w:tcPr>
          <w:p w14:paraId="5BE906AC" w14:textId="77777777" w:rsidR="00E31AF4" w:rsidRPr="00FD52FB" w:rsidRDefault="00E31AF4" w:rsidP="00975BE1">
            <w:pPr>
              <w:pStyle w:val="BodyTextNoSpacing"/>
              <w:rPr>
                <w:szCs w:val="20"/>
              </w:rPr>
            </w:pPr>
          </w:p>
        </w:tc>
      </w:tr>
      <w:tr w:rsidR="00E31AF4" w:rsidRPr="00FD52FB" w14:paraId="143146E1" w14:textId="77777777" w:rsidTr="00975BE1">
        <w:tc>
          <w:tcPr>
            <w:tcW w:w="1730" w:type="dxa"/>
          </w:tcPr>
          <w:p w14:paraId="6200066B" w14:textId="77777777" w:rsidR="00E31AF4" w:rsidRPr="00FD52FB" w:rsidRDefault="00FB372A" w:rsidP="00975BE1">
            <w:pPr>
              <w:pStyle w:val="BodyTextNoSpacing"/>
              <w:rPr>
                <w:szCs w:val="20"/>
                <w:lang w:val="en-GB"/>
              </w:rPr>
            </w:pPr>
            <w:r w:rsidRPr="00FD52FB">
              <w:rPr>
                <w:szCs w:val="20"/>
                <w:lang w:val="en-GB"/>
              </w:rPr>
              <w:t>Northern Powergrid</w:t>
            </w:r>
          </w:p>
        </w:tc>
        <w:tc>
          <w:tcPr>
            <w:tcW w:w="1843" w:type="dxa"/>
          </w:tcPr>
          <w:p w14:paraId="36032E3C" w14:textId="77777777" w:rsidR="00E31AF4" w:rsidRPr="00FD52FB" w:rsidRDefault="00FB372A" w:rsidP="00975BE1">
            <w:pPr>
              <w:pStyle w:val="BodyTextNoSpacing"/>
              <w:rPr>
                <w:szCs w:val="20"/>
                <w:lang w:val="en-GB"/>
              </w:rPr>
            </w:pPr>
            <w:r w:rsidRPr="00FD52FB">
              <w:rPr>
                <w:szCs w:val="20"/>
                <w:lang w:val="en-GB"/>
              </w:rPr>
              <w:t>Non-confidential</w:t>
            </w:r>
          </w:p>
        </w:tc>
        <w:tc>
          <w:tcPr>
            <w:tcW w:w="6520" w:type="dxa"/>
          </w:tcPr>
          <w:p w14:paraId="331174D6" w14:textId="77777777" w:rsidR="00471F11" w:rsidRPr="00FD52FB" w:rsidRDefault="00471F11" w:rsidP="00471F11">
            <w:pPr>
              <w:pStyle w:val="BodyText"/>
              <w:rPr>
                <w:rFonts w:ascii="Verdana" w:hAnsi="Verdana"/>
                <w:sz w:val="20"/>
                <w:szCs w:val="20"/>
              </w:rPr>
            </w:pPr>
            <w:r w:rsidRPr="00FD52FB">
              <w:rPr>
                <w:rFonts w:ascii="Verdana" w:hAnsi="Verdana"/>
                <w:sz w:val="20"/>
                <w:szCs w:val="20"/>
              </w:rPr>
              <w:t>Ofgem’s QMEC – next steps document paragraph 2.10 states:</w:t>
            </w:r>
          </w:p>
          <w:p w14:paraId="3FBC02B2" w14:textId="77777777" w:rsidR="00471F11" w:rsidRPr="00FD52FB" w:rsidRDefault="00471F11" w:rsidP="00471F11">
            <w:pPr>
              <w:pStyle w:val="BodyText"/>
              <w:rPr>
                <w:rFonts w:ascii="Verdana" w:hAnsi="Verdana"/>
                <w:sz w:val="20"/>
                <w:szCs w:val="20"/>
              </w:rPr>
            </w:pPr>
            <w:r w:rsidRPr="00FD52FB">
              <w:rPr>
                <w:rFonts w:ascii="Verdana" w:hAnsi="Verdana"/>
                <w:sz w:val="20"/>
                <w:szCs w:val="20"/>
              </w:rPr>
              <w:t xml:space="preserve">“We note the suggestion from the Community Energy sector that capacity on the network should be reserved for their schemes. The current framework treats all customers equally. Reserving capacity for one category of customer (e.g. community schemes) would change this and could make it more difficult and expensive for other customers. To allow this type of preferential treatment we would need a clear justification, including how all consumers ultimately benefit. We do not yet have this justification.” </w:t>
            </w:r>
          </w:p>
          <w:p w14:paraId="2AC02F0C" w14:textId="77777777" w:rsidR="00471F11" w:rsidRPr="00FD52FB" w:rsidRDefault="00471F11" w:rsidP="00471F11">
            <w:pPr>
              <w:pStyle w:val="BodyText"/>
              <w:rPr>
                <w:rFonts w:ascii="Verdana" w:hAnsi="Verdana"/>
                <w:sz w:val="20"/>
                <w:szCs w:val="20"/>
              </w:rPr>
            </w:pPr>
            <w:r w:rsidRPr="00FD52FB">
              <w:rPr>
                <w:rFonts w:ascii="Verdana" w:hAnsi="Verdana"/>
                <w:sz w:val="20"/>
                <w:szCs w:val="20"/>
              </w:rPr>
              <w:t xml:space="preserve">The current framework correctly treats all customers equally so reserving capacity for one category of customer, such as an IDNO would appear to be at odds with QMEC policy aims without a “clear justification” about how all customers benefit </w:t>
            </w:r>
            <w:r w:rsidRPr="00FD52FB">
              <w:rPr>
                <w:rFonts w:ascii="Verdana" w:hAnsi="Verdana"/>
                <w:sz w:val="20"/>
                <w:szCs w:val="20"/>
              </w:rPr>
              <w:lastRenderedPageBreak/>
              <w:t>from DCP294, such justification is not included in the proposal as currently drafted.</w:t>
            </w:r>
          </w:p>
          <w:p w14:paraId="29D9A4AB" w14:textId="77777777" w:rsidR="00E31AF4" w:rsidRPr="00FD52FB" w:rsidRDefault="00471F11" w:rsidP="00471F11">
            <w:pPr>
              <w:pStyle w:val="BodyTextNoSpacing"/>
              <w:rPr>
                <w:szCs w:val="20"/>
                <w:lang w:val="en-GB"/>
              </w:rPr>
            </w:pPr>
            <w:r w:rsidRPr="00FD52FB">
              <w:rPr>
                <w:szCs w:val="20"/>
              </w:rPr>
              <w:t>It may also be worth assessing whether the policy aims in the terms of reference for Ofgem’s newly created Access Rights task force under the charging futures programme is relevant to this change proposal</w:t>
            </w:r>
          </w:p>
        </w:tc>
        <w:tc>
          <w:tcPr>
            <w:tcW w:w="3747" w:type="dxa"/>
          </w:tcPr>
          <w:p w14:paraId="1D8F0EA3" w14:textId="77777777" w:rsidR="00E31AF4" w:rsidRPr="00FD52FB" w:rsidRDefault="00E31AF4" w:rsidP="00975BE1">
            <w:pPr>
              <w:pStyle w:val="BodyTextNoSpacing"/>
              <w:rPr>
                <w:szCs w:val="20"/>
              </w:rPr>
            </w:pPr>
          </w:p>
        </w:tc>
      </w:tr>
      <w:tr w:rsidR="00E31AF4" w:rsidRPr="00FD52FB" w14:paraId="66AC06A8" w14:textId="77777777" w:rsidTr="00975BE1">
        <w:tc>
          <w:tcPr>
            <w:tcW w:w="1730" w:type="dxa"/>
          </w:tcPr>
          <w:p w14:paraId="4178DA0A" w14:textId="77777777" w:rsidR="00E31AF4" w:rsidRPr="00FD52FB" w:rsidRDefault="00471F11" w:rsidP="00975BE1">
            <w:pPr>
              <w:pStyle w:val="BodyTextNoSpacing"/>
              <w:rPr>
                <w:szCs w:val="20"/>
                <w:lang w:val="en-GB"/>
              </w:rPr>
            </w:pPr>
            <w:r w:rsidRPr="00FD52FB">
              <w:rPr>
                <w:szCs w:val="20"/>
                <w:lang w:val="en-GB"/>
              </w:rPr>
              <w:t>SP Distribution plc and SP Manweb plc</w:t>
            </w:r>
          </w:p>
        </w:tc>
        <w:tc>
          <w:tcPr>
            <w:tcW w:w="1843" w:type="dxa"/>
          </w:tcPr>
          <w:p w14:paraId="5451833B" w14:textId="77777777" w:rsidR="00E31AF4" w:rsidRPr="00FD52FB" w:rsidRDefault="00471F11" w:rsidP="00975BE1">
            <w:pPr>
              <w:pStyle w:val="BodyTextNoSpacing"/>
              <w:rPr>
                <w:szCs w:val="20"/>
                <w:lang w:val="en-GB"/>
              </w:rPr>
            </w:pPr>
            <w:r w:rsidRPr="00FD52FB">
              <w:rPr>
                <w:szCs w:val="20"/>
                <w:lang w:val="en-GB"/>
              </w:rPr>
              <w:t>Non-confidential</w:t>
            </w:r>
          </w:p>
        </w:tc>
        <w:tc>
          <w:tcPr>
            <w:tcW w:w="6520" w:type="dxa"/>
          </w:tcPr>
          <w:p w14:paraId="562440DB" w14:textId="77777777" w:rsidR="00E31AF4" w:rsidRPr="00FD52FB" w:rsidRDefault="004E2E1C" w:rsidP="00975BE1">
            <w:pPr>
              <w:pStyle w:val="BodyTextNoSpacing"/>
              <w:rPr>
                <w:szCs w:val="20"/>
                <w:lang w:val="en-GB"/>
              </w:rPr>
            </w:pPr>
            <w:r w:rsidRPr="00FD52FB">
              <w:rPr>
                <w:szCs w:val="20"/>
                <w:lang w:val="en-GB"/>
              </w:rPr>
              <w:t>Not at this time.</w:t>
            </w:r>
          </w:p>
        </w:tc>
        <w:tc>
          <w:tcPr>
            <w:tcW w:w="3747" w:type="dxa"/>
          </w:tcPr>
          <w:p w14:paraId="47D8E3E8" w14:textId="77777777" w:rsidR="00E31AF4" w:rsidRPr="00FD52FB" w:rsidRDefault="00E31AF4" w:rsidP="00975BE1">
            <w:pPr>
              <w:pStyle w:val="BodyTextNoSpacing"/>
              <w:rPr>
                <w:szCs w:val="20"/>
              </w:rPr>
            </w:pPr>
          </w:p>
        </w:tc>
      </w:tr>
      <w:tr w:rsidR="00E31AF4" w:rsidRPr="00FD52FB" w14:paraId="6F27D5C2" w14:textId="77777777" w:rsidTr="00975BE1">
        <w:tc>
          <w:tcPr>
            <w:tcW w:w="1730" w:type="dxa"/>
          </w:tcPr>
          <w:p w14:paraId="708850E4" w14:textId="77777777" w:rsidR="00E31AF4" w:rsidRPr="00FD52FB" w:rsidRDefault="004E2E1C" w:rsidP="00975BE1">
            <w:pPr>
              <w:pStyle w:val="BodyTextNoSpacing"/>
              <w:rPr>
                <w:szCs w:val="20"/>
              </w:rPr>
            </w:pPr>
            <w:r w:rsidRPr="00FD52FB">
              <w:rPr>
                <w:szCs w:val="20"/>
                <w:lang w:val="en-GB"/>
              </w:rPr>
              <w:t>Scottish and Southern Electricity Networks</w:t>
            </w:r>
          </w:p>
        </w:tc>
        <w:tc>
          <w:tcPr>
            <w:tcW w:w="1843" w:type="dxa"/>
          </w:tcPr>
          <w:p w14:paraId="38943051" w14:textId="77777777" w:rsidR="00E31AF4" w:rsidRPr="00FD52FB" w:rsidRDefault="004E2E1C" w:rsidP="00975BE1">
            <w:pPr>
              <w:pStyle w:val="BodyTextNoSpacing"/>
              <w:rPr>
                <w:szCs w:val="20"/>
                <w:lang w:val="en-GB"/>
              </w:rPr>
            </w:pPr>
            <w:r w:rsidRPr="00FD52FB">
              <w:rPr>
                <w:szCs w:val="20"/>
                <w:lang w:val="en-GB"/>
              </w:rPr>
              <w:t>Non-confidential</w:t>
            </w:r>
          </w:p>
        </w:tc>
        <w:tc>
          <w:tcPr>
            <w:tcW w:w="6520" w:type="dxa"/>
          </w:tcPr>
          <w:p w14:paraId="280E6613" w14:textId="77777777" w:rsidR="00E31AF4" w:rsidRPr="00FD52FB" w:rsidRDefault="000F31ED" w:rsidP="00975BE1">
            <w:pPr>
              <w:pStyle w:val="BodyTextNoSpacing"/>
              <w:rPr>
                <w:szCs w:val="20"/>
                <w:lang w:val="en-GB"/>
              </w:rPr>
            </w:pPr>
            <w:r w:rsidRPr="00FD52FB">
              <w:rPr>
                <w:szCs w:val="20"/>
                <w:lang w:val="en-GB"/>
              </w:rPr>
              <w:t>No, we are not aware of any wider industry developments that may impact on this CP.</w:t>
            </w:r>
          </w:p>
        </w:tc>
        <w:tc>
          <w:tcPr>
            <w:tcW w:w="3747" w:type="dxa"/>
          </w:tcPr>
          <w:p w14:paraId="4B6EA7CA" w14:textId="77777777" w:rsidR="00E31AF4" w:rsidRPr="00FD52FB" w:rsidRDefault="00E31AF4" w:rsidP="00975BE1">
            <w:pPr>
              <w:pStyle w:val="BodyTextNoSpacing"/>
              <w:rPr>
                <w:szCs w:val="20"/>
              </w:rPr>
            </w:pPr>
          </w:p>
        </w:tc>
      </w:tr>
      <w:tr w:rsidR="00B142DD" w:rsidRPr="00FD52FB" w14:paraId="76F64770" w14:textId="77777777" w:rsidTr="00975BE1">
        <w:tc>
          <w:tcPr>
            <w:tcW w:w="1730" w:type="dxa"/>
          </w:tcPr>
          <w:p w14:paraId="66406A76" w14:textId="77777777" w:rsidR="00B142DD" w:rsidRPr="00FD52FB" w:rsidRDefault="00B142DD" w:rsidP="00B142DD">
            <w:pPr>
              <w:pStyle w:val="BodyTextNoSpacing"/>
              <w:rPr>
                <w:szCs w:val="20"/>
              </w:rPr>
            </w:pPr>
            <w:r w:rsidRPr="00FD52FB">
              <w:rPr>
                <w:szCs w:val="20"/>
                <w:lang w:val="en-GB"/>
              </w:rPr>
              <w:t>The Electricity Network Company</w:t>
            </w:r>
          </w:p>
        </w:tc>
        <w:tc>
          <w:tcPr>
            <w:tcW w:w="1843" w:type="dxa"/>
          </w:tcPr>
          <w:p w14:paraId="50411BCA" w14:textId="77777777" w:rsidR="00B142DD" w:rsidRPr="00FD52FB" w:rsidRDefault="00B142DD" w:rsidP="00B142DD">
            <w:pPr>
              <w:pStyle w:val="BodyTextNoSpacing"/>
              <w:rPr>
                <w:szCs w:val="20"/>
                <w:lang w:val="en-GB"/>
              </w:rPr>
            </w:pPr>
            <w:r w:rsidRPr="00FD52FB">
              <w:rPr>
                <w:szCs w:val="20"/>
                <w:lang w:val="en-GB"/>
              </w:rPr>
              <w:t>Non- confidential</w:t>
            </w:r>
          </w:p>
        </w:tc>
        <w:tc>
          <w:tcPr>
            <w:tcW w:w="6520" w:type="dxa"/>
          </w:tcPr>
          <w:p w14:paraId="6CD3F5F0" w14:textId="77777777" w:rsidR="00B142DD" w:rsidRPr="00FD52FB" w:rsidRDefault="00BB26E8" w:rsidP="00B142DD">
            <w:pPr>
              <w:pStyle w:val="BodyTextNoSpacing"/>
              <w:rPr>
                <w:szCs w:val="20"/>
                <w:lang w:val="en-GB"/>
              </w:rPr>
            </w:pPr>
            <w:r w:rsidRPr="00FD52FB">
              <w:rPr>
                <w:szCs w:val="20"/>
                <w:lang w:val="en-GB"/>
              </w:rPr>
              <w:t>We do not believe that there are any wider industry developments which impact upon this CP.</w:t>
            </w:r>
          </w:p>
        </w:tc>
        <w:tc>
          <w:tcPr>
            <w:tcW w:w="3747" w:type="dxa"/>
          </w:tcPr>
          <w:p w14:paraId="1A8EE510" w14:textId="77777777" w:rsidR="00B142DD" w:rsidRPr="00FD52FB" w:rsidRDefault="00B142DD" w:rsidP="00B142DD">
            <w:pPr>
              <w:pStyle w:val="BodyTextNoSpacing"/>
              <w:rPr>
                <w:szCs w:val="20"/>
              </w:rPr>
            </w:pPr>
          </w:p>
        </w:tc>
      </w:tr>
      <w:tr w:rsidR="00B57C0D" w:rsidRPr="00FD52FB" w14:paraId="670B2511" w14:textId="77777777" w:rsidTr="00975BE1">
        <w:tc>
          <w:tcPr>
            <w:tcW w:w="1730" w:type="dxa"/>
          </w:tcPr>
          <w:p w14:paraId="611F8F78" w14:textId="77777777" w:rsidR="00B57C0D" w:rsidRPr="00FD52FB" w:rsidRDefault="00B57C0D" w:rsidP="00B142DD">
            <w:pPr>
              <w:pStyle w:val="BodyTextNoSpacing"/>
              <w:rPr>
                <w:szCs w:val="20"/>
              </w:rPr>
            </w:pPr>
            <w:r w:rsidRPr="00FD52FB">
              <w:rPr>
                <w:szCs w:val="20"/>
                <w:lang w:val="en-GB"/>
              </w:rPr>
              <w:t>UK Power Networks</w:t>
            </w:r>
          </w:p>
        </w:tc>
        <w:tc>
          <w:tcPr>
            <w:tcW w:w="1843" w:type="dxa"/>
          </w:tcPr>
          <w:p w14:paraId="12CFCB22" w14:textId="77777777" w:rsidR="00B57C0D" w:rsidRPr="00FD52FB" w:rsidRDefault="00B57C0D" w:rsidP="00B142DD">
            <w:pPr>
              <w:pStyle w:val="BodyTextNoSpacing"/>
              <w:rPr>
                <w:szCs w:val="20"/>
              </w:rPr>
            </w:pPr>
            <w:r w:rsidRPr="00FD52FB">
              <w:rPr>
                <w:szCs w:val="20"/>
                <w:lang w:val="en-GB"/>
              </w:rPr>
              <w:t>Non-confidential</w:t>
            </w:r>
          </w:p>
        </w:tc>
        <w:tc>
          <w:tcPr>
            <w:tcW w:w="6520" w:type="dxa"/>
          </w:tcPr>
          <w:p w14:paraId="48B09757" w14:textId="77777777" w:rsidR="00B57C0D" w:rsidRPr="00FD52FB" w:rsidRDefault="00296580" w:rsidP="00B142DD">
            <w:pPr>
              <w:pStyle w:val="BodyTextNoSpacing"/>
              <w:rPr>
                <w:szCs w:val="20"/>
                <w:lang w:val="en-GB"/>
              </w:rPr>
            </w:pPr>
            <w:r w:rsidRPr="00FD52FB">
              <w:rPr>
                <w:szCs w:val="20"/>
                <w:lang w:val="en-GB"/>
              </w:rPr>
              <w:t>No</w:t>
            </w:r>
          </w:p>
        </w:tc>
        <w:tc>
          <w:tcPr>
            <w:tcW w:w="3747" w:type="dxa"/>
          </w:tcPr>
          <w:p w14:paraId="39AAC317" w14:textId="77777777" w:rsidR="00B57C0D" w:rsidRPr="00FD52FB" w:rsidRDefault="00B57C0D" w:rsidP="00B142DD">
            <w:pPr>
              <w:pStyle w:val="BodyTextNoSpacing"/>
              <w:rPr>
                <w:szCs w:val="20"/>
              </w:rPr>
            </w:pPr>
          </w:p>
        </w:tc>
      </w:tr>
      <w:tr w:rsidR="00296580" w:rsidRPr="00FD52FB" w14:paraId="207FAAD4" w14:textId="77777777" w:rsidTr="00975BE1">
        <w:tc>
          <w:tcPr>
            <w:tcW w:w="1730" w:type="dxa"/>
          </w:tcPr>
          <w:p w14:paraId="3199E39B" w14:textId="77777777" w:rsidR="00296580" w:rsidRPr="00FD52FB" w:rsidRDefault="00296580" w:rsidP="00296580">
            <w:pPr>
              <w:pStyle w:val="BodyTextNoSpacing"/>
              <w:rPr>
                <w:szCs w:val="20"/>
                <w:lang w:val="en-GB"/>
              </w:rPr>
            </w:pPr>
            <w:r w:rsidRPr="00FD52FB">
              <w:rPr>
                <w:szCs w:val="20"/>
                <w:lang w:val="en-GB"/>
              </w:rPr>
              <w:t>Western Power Distribution</w:t>
            </w:r>
          </w:p>
        </w:tc>
        <w:tc>
          <w:tcPr>
            <w:tcW w:w="1843" w:type="dxa"/>
          </w:tcPr>
          <w:p w14:paraId="77BD7065" w14:textId="77777777" w:rsidR="00296580" w:rsidRPr="00FD52FB" w:rsidRDefault="00296580" w:rsidP="00296580">
            <w:pPr>
              <w:pStyle w:val="BodyTextNoSpacing"/>
              <w:rPr>
                <w:szCs w:val="20"/>
                <w:lang w:val="en-GB"/>
              </w:rPr>
            </w:pPr>
            <w:r w:rsidRPr="00FD52FB">
              <w:rPr>
                <w:szCs w:val="20"/>
                <w:lang w:val="en-GB"/>
              </w:rPr>
              <w:t>Non-confidential</w:t>
            </w:r>
          </w:p>
        </w:tc>
        <w:tc>
          <w:tcPr>
            <w:tcW w:w="6520" w:type="dxa"/>
          </w:tcPr>
          <w:p w14:paraId="398DD0A6" w14:textId="77777777" w:rsidR="00296580" w:rsidRPr="00FD52FB" w:rsidRDefault="002E4F23" w:rsidP="00296580">
            <w:pPr>
              <w:pStyle w:val="BodyTextNoSpacing"/>
              <w:rPr>
                <w:szCs w:val="20"/>
              </w:rPr>
            </w:pPr>
            <w:r w:rsidRPr="00FD52FB">
              <w:rPr>
                <w:szCs w:val="20"/>
              </w:rPr>
              <w:t xml:space="preserve">We are not aware of any wider industry developments that directly impact upon or be impacted by this DCP at this time.   </w:t>
            </w:r>
          </w:p>
        </w:tc>
        <w:tc>
          <w:tcPr>
            <w:tcW w:w="3747" w:type="dxa"/>
          </w:tcPr>
          <w:p w14:paraId="108A30D2" w14:textId="77777777" w:rsidR="00296580" w:rsidRPr="00FD52FB" w:rsidRDefault="00296580" w:rsidP="00296580">
            <w:pPr>
              <w:pStyle w:val="BodyTextNoSpacing"/>
              <w:rPr>
                <w:szCs w:val="20"/>
              </w:rPr>
            </w:pPr>
          </w:p>
        </w:tc>
      </w:tr>
      <w:tr w:rsidR="00296580" w:rsidRPr="00FD52FB" w14:paraId="308AB1CA" w14:textId="77777777" w:rsidTr="00975BE1">
        <w:tc>
          <w:tcPr>
            <w:tcW w:w="13840" w:type="dxa"/>
            <w:gridSpan w:val="4"/>
          </w:tcPr>
          <w:p w14:paraId="5CC945E1" w14:textId="77777777" w:rsidR="00296580" w:rsidRPr="00FD52FB" w:rsidRDefault="00296580" w:rsidP="00296580">
            <w:pPr>
              <w:pStyle w:val="BodyTextNoSpacing"/>
              <w:rPr>
                <w:b/>
                <w:szCs w:val="20"/>
                <w:lang w:val="en-GB"/>
              </w:rPr>
            </w:pPr>
            <w:r w:rsidRPr="00FD52FB">
              <w:rPr>
                <w:b/>
                <w:szCs w:val="20"/>
                <w:lang w:val="en-GB"/>
              </w:rPr>
              <w:t xml:space="preserve">Working Group Conclusions: </w:t>
            </w:r>
          </w:p>
        </w:tc>
      </w:tr>
    </w:tbl>
    <w:p w14:paraId="53D35F2F" w14:textId="77777777" w:rsidR="00E31AF4" w:rsidRPr="00FD52FB" w:rsidRDefault="00E31AF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520"/>
        <w:gridCol w:w="3747"/>
      </w:tblGrid>
      <w:tr w:rsidR="00E31AF4" w:rsidRPr="00FD52FB" w14:paraId="24359F24" w14:textId="77777777" w:rsidTr="00975BE1">
        <w:trPr>
          <w:cnfStyle w:val="100000000000" w:firstRow="1" w:lastRow="0" w:firstColumn="0" w:lastColumn="0" w:oddVBand="0" w:evenVBand="0" w:oddHBand="0" w:evenHBand="0" w:firstRowFirstColumn="0" w:firstRowLastColumn="0" w:lastRowFirstColumn="0" w:lastRowLastColumn="0"/>
        </w:trPr>
        <w:tc>
          <w:tcPr>
            <w:tcW w:w="1730" w:type="dxa"/>
          </w:tcPr>
          <w:p w14:paraId="6EF76EE1" w14:textId="77777777" w:rsidR="00E31AF4" w:rsidRPr="00FD52FB" w:rsidRDefault="00E31AF4" w:rsidP="00975BE1">
            <w:pPr>
              <w:pStyle w:val="ColumnHeading"/>
              <w:rPr>
                <w:szCs w:val="20"/>
              </w:rPr>
            </w:pPr>
            <w:r w:rsidRPr="00FD52FB">
              <w:rPr>
                <w:szCs w:val="20"/>
              </w:rPr>
              <w:t>Company</w:t>
            </w:r>
          </w:p>
        </w:tc>
        <w:tc>
          <w:tcPr>
            <w:tcW w:w="1843" w:type="dxa"/>
          </w:tcPr>
          <w:p w14:paraId="2565A1A8" w14:textId="77777777" w:rsidR="00E31AF4" w:rsidRPr="00FD52FB" w:rsidRDefault="00E31AF4" w:rsidP="00975BE1">
            <w:pPr>
              <w:pStyle w:val="ColumnHeading"/>
              <w:rPr>
                <w:szCs w:val="20"/>
              </w:rPr>
            </w:pPr>
            <w:r w:rsidRPr="00FD52FB">
              <w:rPr>
                <w:szCs w:val="20"/>
              </w:rPr>
              <w:t>Confidential/</w:t>
            </w:r>
          </w:p>
          <w:p w14:paraId="46F75D82" w14:textId="77777777" w:rsidR="00E31AF4" w:rsidRPr="00FD52FB" w:rsidRDefault="00E31AF4" w:rsidP="00975BE1">
            <w:pPr>
              <w:pStyle w:val="ColumnHeading"/>
              <w:rPr>
                <w:szCs w:val="20"/>
              </w:rPr>
            </w:pPr>
            <w:r w:rsidRPr="00FD52FB">
              <w:rPr>
                <w:szCs w:val="20"/>
              </w:rPr>
              <w:t>Anonymous</w:t>
            </w:r>
          </w:p>
        </w:tc>
        <w:tc>
          <w:tcPr>
            <w:tcW w:w="6520" w:type="dxa"/>
          </w:tcPr>
          <w:p w14:paraId="1ACB15E7" w14:textId="77777777" w:rsidR="00E31AF4" w:rsidRPr="00FD52FB" w:rsidRDefault="00E31AF4" w:rsidP="00975BE1">
            <w:pPr>
              <w:pStyle w:val="Question"/>
              <w:rPr>
                <w:szCs w:val="20"/>
              </w:rPr>
            </w:pPr>
            <w:r w:rsidRPr="00FD52FB">
              <w:rPr>
                <w:szCs w:val="20"/>
                <w:lang w:val="en-GB"/>
              </w:rPr>
              <w:t>Are there any alternative solutions or unintended consequences that should be considered by the Working Group?</w:t>
            </w:r>
          </w:p>
        </w:tc>
        <w:tc>
          <w:tcPr>
            <w:tcW w:w="3747" w:type="dxa"/>
          </w:tcPr>
          <w:p w14:paraId="7C13F1F1" w14:textId="77777777" w:rsidR="00E31AF4" w:rsidRPr="00FD52FB" w:rsidRDefault="00E31AF4" w:rsidP="00975BE1">
            <w:pPr>
              <w:pStyle w:val="Question"/>
              <w:numPr>
                <w:ilvl w:val="0"/>
                <w:numId w:val="0"/>
              </w:numPr>
              <w:rPr>
                <w:szCs w:val="20"/>
                <w:lang w:val="en-GB"/>
              </w:rPr>
            </w:pPr>
            <w:r w:rsidRPr="00FD52FB">
              <w:rPr>
                <w:szCs w:val="20"/>
                <w:lang w:val="en-GB"/>
              </w:rPr>
              <w:t>Working Group Comments</w:t>
            </w:r>
          </w:p>
        </w:tc>
      </w:tr>
      <w:tr w:rsidR="00E31AF4" w:rsidRPr="00FD52FB" w14:paraId="390B0B28" w14:textId="77777777" w:rsidTr="00975BE1">
        <w:tc>
          <w:tcPr>
            <w:tcW w:w="1730" w:type="dxa"/>
          </w:tcPr>
          <w:p w14:paraId="3826F3D5" w14:textId="77777777" w:rsidR="00E31AF4" w:rsidRPr="00FD52FB" w:rsidRDefault="00E31AF4" w:rsidP="00975BE1">
            <w:pPr>
              <w:pStyle w:val="BodyTextNoSpacing"/>
              <w:rPr>
                <w:szCs w:val="20"/>
                <w:lang w:val="en-GB"/>
              </w:rPr>
            </w:pPr>
            <w:r w:rsidRPr="00FD52FB">
              <w:rPr>
                <w:szCs w:val="20"/>
                <w:lang w:val="en-GB"/>
              </w:rPr>
              <w:t>Electricity North West</w:t>
            </w:r>
          </w:p>
        </w:tc>
        <w:tc>
          <w:tcPr>
            <w:tcW w:w="1843" w:type="dxa"/>
          </w:tcPr>
          <w:p w14:paraId="4964FE5B" w14:textId="77777777" w:rsidR="00E31AF4" w:rsidRPr="00FD52FB" w:rsidRDefault="00E31AF4" w:rsidP="00975BE1">
            <w:pPr>
              <w:pStyle w:val="BodyTextNoSpacing"/>
              <w:rPr>
                <w:szCs w:val="20"/>
                <w:lang w:val="en-GB"/>
              </w:rPr>
            </w:pPr>
            <w:r w:rsidRPr="00FD52FB">
              <w:rPr>
                <w:szCs w:val="20"/>
                <w:lang w:val="en-GB"/>
              </w:rPr>
              <w:t>Non-confidential</w:t>
            </w:r>
          </w:p>
        </w:tc>
        <w:tc>
          <w:tcPr>
            <w:tcW w:w="6520" w:type="dxa"/>
          </w:tcPr>
          <w:p w14:paraId="427EC9F1" w14:textId="77777777" w:rsidR="008C05B7" w:rsidRPr="00FD52FB" w:rsidRDefault="008C05B7" w:rsidP="00975BE1">
            <w:pPr>
              <w:pStyle w:val="BodyTextNoSpacing"/>
              <w:rPr>
                <w:szCs w:val="20"/>
                <w:lang w:val="en-GB"/>
              </w:rPr>
            </w:pPr>
            <w:r w:rsidRPr="00FD52FB">
              <w:rPr>
                <w:szCs w:val="20"/>
                <w:lang w:val="en-GB"/>
              </w:rPr>
              <w:t>Considerations of the obligations on an IDNO to release capacity that it is not suing in another option.</w:t>
            </w:r>
          </w:p>
          <w:p w14:paraId="1515F713" w14:textId="77777777" w:rsidR="008C05B7" w:rsidRPr="00FD52FB" w:rsidRDefault="008C05B7" w:rsidP="00975BE1">
            <w:pPr>
              <w:pStyle w:val="BodyTextNoSpacing"/>
              <w:rPr>
                <w:szCs w:val="20"/>
                <w:lang w:val="en-GB"/>
              </w:rPr>
            </w:pPr>
          </w:p>
          <w:p w14:paraId="06B44330" w14:textId="77777777" w:rsidR="008C05B7" w:rsidRPr="00FD52FB" w:rsidRDefault="008C05B7" w:rsidP="00975BE1">
            <w:pPr>
              <w:pStyle w:val="BodyTextNoSpacing"/>
              <w:rPr>
                <w:szCs w:val="20"/>
                <w:lang w:val="en-GB"/>
              </w:rPr>
            </w:pPr>
            <w:r w:rsidRPr="00FD52FB">
              <w:rPr>
                <w:szCs w:val="20"/>
                <w:lang w:val="en-GB"/>
              </w:rPr>
              <w:t>An unintended consequence could be an increase in obligations on DNOs even though there isn’t a real benefit to the network</w:t>
            </w:r>
          </w:p>
        </w:tc>
        <w:tc>
          <w:tcPr>
            <w:tcW w:w="3747" w:type="dxa"/>
          </w:tcPr>
          <w:p w14:paraId="4C822D27" w14:textId="77777777" w:rsidR="00E31AF4" w:rsidRPr="00FD52FB" w:rsidRDefault="00E31AF4" w:rsidP="00975BE1">
            <w:pPr>
              <w:pStyle w:val="BodyTextNoSpacing"/>
              <w:rPr>
                <w:szCs w:val="20"/>
              </w:rPr>
            </w:pPr>
          </w:p>
        </w:tc>
      </w:tr>
      <w:tr w:rsidR="00E31AF4" w:rsidRPr="00FD52FB" w14:paraId="45198D8F" w14:textId="77777777" w:rsidTr="00975BE1">
        <w:tc>
          <w:tcPr>
            <w:tcW w:w="1730" w:type="dxa"/>
          </w:tcPr>
          <w:p w14:paraId="77B7DD23" w14:textId="77777777" w:rsidR="00E31AF4" w:rsidRPr="00FD52FB" w:rsidRDefault="008C05B7" w:rsidP="00975BE1">
            <w:pPr>
              <w:pStyle w:val="BodyTextNoSpacing"/>
              <w:rPr>
                <w:szCs w:val="20"/>
                <w:lang w:val="en-GB"/>
              </w:rPr>
            </w:pPr>
            <w:r w:rsidRPr="00FD52FB">
              <w:rPr>
                <w:szCs w:val="20"/>
                <w:lang w:val="en-GB"/>
              </w:rPr>
              <w:t>ESP Electricity Ltd</w:t>
            </w:r>
          </w:p>
        </w:tc>
        <w:tc>
          <w:tcPr>
            <w:tcW w:w="1843" w:type="dxa"/>
          </w:tcPr>
          <w:p w14:paraId="63AB7F39" w14:textId="77777777" w:rsidR="00E31AF4" w:rsidRPr="00FD52FB" w:rsidRDefault="008C05B7" w:rsidP="00975BE1">
            <w:pPr>
              <w:pStyle w:val="BodyTextNoSpacing"/>
              <w:rPr>
                <w:szCs w:val="20"/>
                <w:lang w:val="en-GB"/>
              </w:rPr>
            </w:pPr>
            <w:r w:rsidRPr="00FD52FB">
              <w:rPr>
                <w:szCs w:val="20"/>
                <w:lang w:val="en-GB"/>
              </w:rPr>
              <w:t>Non-confidential</w:t>
            </w:r>
          </w:p>
        </w:tc>
        <w:tc>
          <w:tcPr>
            <w:tcW w:w="6520" w:type="dxa"/>
          </w:tcPr>
          <w:p w14:paraId="453CA31F" w14:textId="77777777" w:rsidR="00E31AF4" w:rsidRPr="00FD52FB" w:rsidRDefault="00975BE1" w:rsidP="00975BE1">
            <w:pPr>
              <w:pStyle w:val="BodyTextNoSpacing"/>
              <w:rPr>
                <w:szCs w:val="20"/>
                <w:lang w:val="en-GB"/>
              </w:rPr>
            </w:pPr>
            <w:r w:rsidRPr="00FD52FB">
              <w:rPr>
                <w:szCs w:val="20"/>
                <w:lang w:val="en-GB"/>
              </w:rPr>
              <w:t>No.</w:t>
            </w:r>
          </w:p>
        </w:tc>
        <w:tc>
          <w:tcPr>
            <w:tcW w:w="3747" w:type="dxa"/>
          </w:tcPr>
          <w:p w14:paraId="424AA7F1" w14:textId="77777777" w:rsidR="00E31AF4" w:rsidRPr="00FD52FB" w:rsidRDefault="00E31AF4" w:rsidP="00975BE1">
            <w:pPr>
              <w:pStyle w:val="BodyTextNoSpacing"/>
              <w:rPr>
                <w:szCs w:val="20"/>
                <w:lang w:val="en-GB"/>
              </w:rPr>
            </w:pPr>
          </w:p>
        </w:tc>
      </w:tr>
      <w:tr w:rsidR="00E31AF4" w:rsidRPr="00FD52FB" w14:paraId="506BFAC3" w14:textId="77777777" w:rsidTr="00975BE1">
        <w:tc>
          <w:tcPr>
            <w:tcW w:w="1730" w:type="dxa"/>
          </w:tcPr>
          <w:p w14:paraId="00588BF5" w14:textId="77777777" w:rsidR="00E31AF4" w:rsidRPr="00FD52FB" w:rsidRDefault="00975BE1" w:rsidP="00975BE1">
            <w:pPr>
              <w:pStyle w:val="BodyTextNoSpacing"/>
              <w:rPr>
                <w:szCs w:val="20"/>
                <w:lang w:val="en-GB"/>
              </w:rPr>
            </w:pPr>
            <w:r w:rsidRPr="00FD52FB">
              <w:rPr>
                <w:szCs w:val="20"/>
                <w:lang w:val="en-GB"/>
              </w:rPr>
              <w:t>Leep Electricity Networks Limited</w:t>
            </w:r>
          </w:p>
        </w:tc>
        <w:tc>
          <w:tcPr>
            <w:tcW w:w="1843" w:type="dxa"/>
          </w:tcPr>
          <w:p w14:paraId="5FFDE3C9" w14:textId="77777777" w:rsidR="00E31AF4" w:rsidRPr="00FD52FB" w:rsidRDefault="00975BE1" w:rsidP="00975BE1">
            <w:pPr>
              <w:pStyle w:val="BodyTextNoSpacing"/>
              <w:rPr>
                <w:szCs w:val="20"/>
                <w:lang w:val="en-GB"/>
              </w:rPr>
            </w:pPr>
            <w:r w:rsidRPr="00FD52FB">
              <w:rPr>
                <w:szCs w:val="20"/>
                <w:lang w:val="en-GB"/>
              </w:rPr>
              <w:t>Non-confidential</w:t>
            </w:r>
          </w:p>
        </w:tc>
        <w:tc>
          <w:tcPr>
            <w:tcW w:w="6520" w:type="dxa"/>
          </w:tcPr>
          <w:p w14:paraId="2A186F30" w14:textId="77777777" w:rsidR="00E31AF4" w:rsidRPr="00FD52FB" w:rsidRDefault="00FB372A" w:rsidP="00975BE1">
            <w:pPr>
              <w:pStyle w:val="BodyTextNoSpacing"/>
              <w:rPr>
                <w:szCs w:val="20"/>
                <w:lang w:val="en-GB"/>
              </w:rPr>
            </w:pPr>
            <w:r w:rsidRPr="00FD52FB">
              <w:rPr>
                <w:szCs w:val="20"/>
                <w:lang w:val="en-GB"/>
              </w:rPr>
              <w:t>N/A</w:t>
            </w:r>
          </w:p>
        </w:tc>
        <w:tc>
          <w:tcPr>
            <w:tcW w:w="3747" w:type="dxa"/>
          </w:tcPr>
          <w:p w14:paraId="066E4C26" w14:textId="77777777" w:rsidR="00E31AF4" w:rsidRPr="00FD52FB" w:rsidRDefault="00E31AF4" w:rsidP="00975BE1">
            <w:pPr>
              <w:pStyle w:val="BodyTextNoSpacing"/>
              <w:rPr>
                <w:szCs w:val="20"/>
              </w:rPr>
            </w:pPr>
          </w:p>
        </w:tc>
      </w:tr>
      <w:tr w:rsidR="00E31AF4" w:rsidRPr="00FD52FB" w14:paraId="2E7947CD" w14:textId="77777777" w:rsidTr="00975BE1">
        <w:tc>
          <w:tcPr>
            <w:tcW w:w="1730" w:type="dxa"/>
          </w:tcPr>
          <w:p w14:paraId="597FE414" w14:textId="77777777" w:rsidR="00E31AF4" w:rsidRPr="00FD52FB" w:rsidRDefault="00FB372A" w:rsidP="00975BE1">
            <w:pPr>
              <w:pStyle w:val="BodyTextNoSpacing"/>
              <w:rPr>
                <w:szCs w:val="20"/>
                <w:lang w:val="en-GB"/>
              </w:rPr>
            </w:pPr>
            <w:r w:rsidRPr="00FD52FB">
              <w:rPr>
                <w:szCs w:val="20"/>
                <w:lang w:val="en-GB"/>
              </w:rPr>
              <w:t>Northern Powergrid</w:t>
            </w:r>
          </w:p>
        </w:tc>
        <w:tc>
          <w:tcPr>
            <w:tcW w:w="1843" w:type="dxa"/>
          </w:tcPr>
          <w:p w14:paraId="1A5DB9EC" w14:textId="77777777" w:rsidR="00E31AF4" w:rsidRPr="00FD52FB" w:rsidRDefault="00FB372A" w:rsidP="00975BE1">
            <w:pPr>
              <w:pStyle w:val="BodyTextNoSpacing"/>
              <w:rPr>
                <w:szCs w:val="20"/>
                <w:lang w:val="en-GB"/>
              </w:rPr>
            </w:pPr>
            <w:r w:rsidRPr="00FD52FB">
              <w:rPr>
                <w:szCs w:val="20"/>
                <w:lang w:val="en-GB"/>
              </w:rPr>
              <w:t>Non-confidential</w:t>
            </w:r>
          </w:p>
        </w:tc>
        <w:tc>
          <w:tcPr>
            <w:tcW w:w="6520" w:type="dxa"/>
          </w:tcPr>
          <w:p w14:paraId="18B2405E" w14:textId="77777777" w:rsidR="00E31AF4" w:rsidRPr="00FD52FB" w:rsidRDefault="00471F11" w:rsidP="00975BE1">
            <w:pPr>
              <w:pStyle w:val="BodyTextNoSpacing"/>
              <w:rPr>
                <w:szCs w:val="20"/>
                <w:lang w:val="en-GB"/>
              </w:rPr>
            </w:pPr>
            <w:r w:rsidRPr="00FD52FB">
              <w:rPr>
                <w:szCs w:val="20"/>
              </w:rPr>
              <w:t>What is needed is a change proposal that reflects some policy principles that could apply to all categories of customer and satisfies the various Ofgem positions on unlocking and recycling capacity.  DCUSA governs connection agreements between distributors and not agreements with other categories of customers so a fair and equitable arrangement for all customer types may only be possible outside of DCUSA arrangements</w:t>
            </w:r>
          </w:p>
        </w:tc>
        <w:tc>
          <w:tcPr>
            <w:tcW w:w="3747" w:type="dxa"/>
          </w:tcPr>
          <w:p w14:paraId="095C2161" w14:textId="77777777" w:rsidR="00E31AF4" w:rsidRPr="00FD52FB" w:rsidRDefault="00E31AF4" w:rsidP="00975BE1">
            <w:pPr>
              <w:pStyle w:val="BodyTextNoSpacing"/>
              <w:rPr>
                <w:szCs w:val="20"/>
              </w:rPr>
            </w:pPr>
          </w:p>
        </w:tc>
      </w:tr>
      <w:tr w:rsidR="00E31AF4" w:rsidRPr="00FD52FB" w14:paraId="34BD3399" w14:textId="77777777" w:rsidTr="00975BE1">
        <w:tc>
          <w:tcPr>
            <w:tcW w:w="1730" w:type="dxa"/>
          </w:tcPr>
          <w:p w14:paraId="7DC45AD6" w14:textId="77777777" w:rsidR="00E31AF4" w:rsidRPr="00FD52FB" w:rsidRDefault="00471F11" w:rsidP="00975BE1">
            <w:pPr>
              <w:pStyle w:val="BodyTextNoSpacing"/>
              <w:rPr>
                <w:szCs w:val="20"/>
                <w:lang w:val="en-GB"/>
              </w:rPr>
            </w:pPr>
            <w:r w:rsidRPr="00FD52FB">
              <w:rPr>
                <w:szCs w:val="20"/>
                <w:lang w:val="en-GB"/>
              </w:rPr>
              <w:t>SP Distribution plc and SP Manweb plc</w:t>
            </w:r>
          </w:p>
        </w:tc>
        <w:tc>
          <w:tcPr>
            <w:tcW w:w="1843" w:type="dxa"/>
          </w:tcPr>
          <w:p w14:paraId="70DDBC00" w14:textId="77777777" w:rsidR="00E31AF4" w:rsidRPr="00FD52FB" w:rsidRDefault="00471F11" w:rsidP="00975BE1">
            <w:pPr>
              <w:pStyle w:val="BodyTextNoSpacing"/>
              <w:rPr>
                <w:szCs w:val="20"/>
                <w:lang w:val="en-GB"/>
              </w:rPr>
            </w:pPr>
            <w:r w:rsidRPr="00FD52FB">
              <w:rPr>
                <w:szCs w:val="20"/>
                <w:lang w:val="en-GB"/>
              </w:rPr>
              <w:t>Non-confidential</w:t>
            </w:r>
          </w:p>
        </w:tc>
        <w:tc>
          <w:tcPr>
            <w:tcW w:w="6520" w:type="dxa"/>
          </w:tcPr>
          <w:p w14:paraId="05823A60" w14:textId="77777777" w:rsidR="00E31AF4" w:rsidRPr="00FD52FB" w:rsidRDefault="004E2E1C" w:rsidP="00975BE1">
            <w:pPr>
              <w:pStyle w:val="BodyTextNoSpacing"/>
              <w:rPr>
                <w:szCs w:val="20"/>
                <w:lang w:val="en-GB"/>
              </w:rPr>
            </w:pPr>
            <w:r w:rsidRPr="00FD52FB">
              <w:rPr>
                <w:szCs w:val="20"/>
                <w:lang w:val="en-GB"/>
              </w:rPr>
              <w:t>Not at this time.</w:t>
            </w:r>
          </w:p>
        </w:tc>
        <w:tc>
          <w:tcPr>
            <w:tcW w:w="3747" w:type="dxa"/>
          </w:tcPr>
          <w:p w14:paraId="7006176A" w14:textId="77777777" w:rsidR="00E31AF4" w:rsidRPr="00FD52FB" w:rsidRDefault="00E31AF4" w:rsidP="00975BE1">
            <w:pPr>
              <w:pStyle w:val="BodyTextNoSpacing"/>
              <w:rPr>
                <w:szCs w:val="20"/>
              </w:rPr>
            </w:pPr>
          </w:p>
        </w:tc>
      </w:tr>
      <w:tr w:rsidR="00E31AF4" w:rsidRPr="00FD52FB" w14:paraId="5ADF02A4" w14:textId="77777777" w:rsidTr="00975BE1">
        <w:tc>
          <w:tcPr>
            <w:tcW w:w="1730" w:type="dxa"/>
          </w:tcPr>
          <w:p w14:paraId="5971323F" w14:textId="77777777" w:rsidR="00E31AF4" w:rsidRPr="00FD52FB" w:rsidRDefault="004E2E1C" w:rsidP="00975BE1">
            <w:pPr>
              <w:pStyle w:val="BodyTextNoSpacing"/>
              <w:rPr>
                <w:szCs w:val="20"/>
              </w:rPr>
            </w:pPr>
            <w:r w:rsidRPr="00FD52FB">
              <w:rPr>
                <w:szCs w:val="20"/>
                <w:lang w:val="en-GB"/>
              </w:rPr>
              <w:t>Scottish and Southern Electricity Networks</w:t>
            </w:r>
          </w:p>
        </w:tc>
        <w:tc>
          <w:tcPr>
            <w:tcW w:w="1843" w:type="dxa"/>
          </w:tcPr>
          <w:p w14:paraId="66A18788" w14:textId="77777777" w:rsidR="00E31AF4" w:rsidRPr="00FD52FB" w:rsidRDefault="004E2E1C" w:rsidP="00975BE1">
            <w:pPr>
              <w:pStyle w:val="BodyTextNoSpacing"/>
              <w:rPr>
                <w:szCs w:val="20"/>
                <w:lang w:val="en-GB"/>
              </w:rPr>
            </w:pPr>
            <w:r w:rsidRPr="00FD52FB">
              <w:rPr>
                <w:szCs w:val="20"/>
                <w:lang w:val="en-GB"/>
              </w:rPr>
              <w:t>Non-confidential</w:t>
            </w:r>
          </w:p>
        </w:tc>
        <w:tc>
          <w:tcPr>
            <w:tcW w:w="6520" w:type="dxa"/>
          </w:tcPr>
          <w:p w14:paraId="5DD954C8" w14:textId="77777777" w:rsidR="00E31AF4" w:rsidRPr="00FD52FB" w:rsidRDefault="000F31ED" w:rsidP="00975BE1">
            <w:pPr>
              <w:pStyle w:val="BodyTextNoSpacing"/>
              <w:rPr>
                <w:szCs w:val="20"/>
                <w:lang w:val="en-GB"/>
              </w:rPr>
            </w:pPr>
            <w:r w:rsidRPr="00FD52FB">
              <w:rPr>
                <w:szCs w:val="20"/>
                <w:lang w:val="en-GB"/>
              </w:rPr>
              <w:t>There could be unintended consequences when there is an agreed reduction of the capacity between the host DNO and the LDNO but the host DNO has already invested and carried out several reinforcements based on the original request of the LDNO. If there is no expectation or prospect for further development in this area, this may lead to stranded assets. Similarly, if a reduction in capacity is identified before the connection/reinforcement is completed this could trigger a re-design which means additional costs for both DNO and LDNO.</w:t>
            </w:r>
          </w:p>
          <w:p w14:paraId="75965777" w14:textId="77777777" w:rsidR="000F31ED" w:rsidRPr="00FD52FB" w:rsidRDefault="000F31ED" w:rsidP="00975BE1">
            <w:pPr>
              <w:pStyle w:val="BodyTextNoSpacing"/>
              <w:rPr>
                <w:szCs w:val="20"/>
                <w:lang w:val="en-GB"/>
              </w:rPr>
            </w:pPr>
          </w:p>
          <w:p w14:paraId="23A67621" w14:textId="77777777" w:rsidR="000F31ED" w:rsidRPr="00FD52FB" w:rsidRDefault="000F31ED" w:rsidP="00975BE1">
            <w:pPr>
              <w:pStyle w:val="BodyTextNoSpacing"/>
              <w:rPr>
                <w:szCs w:val="20"/>
                <w:lang w:val="en-GB"/>
              </w:rPr>
            </w:pPr>
            <w:r w:rsidRPr="00FD52FB">
              <w:rPr>
                <w:szCs w:val="20"/>
                <w:lang w:val="en-GB"/>
              </w:rPr>
              <w:lastRenderedPageBreak/>
              <w:t xml:space="preserve">An important point to note is that there is no ‘trigger’ for this mechanism to ever be used as the DNO has no way of identifying if a LDNO is underutilising their capacity. If it were used, there would be costs associated </w:t>
            </w:r>
            <w:r w:rsidR="0050380E" w:rsidRPr="00FD52FB">
              <w:rPr>
                <w:szCs w:val="20"/>
                <w:lang w:val="en-GB"/>
              </w:rPr>
              <w:t>for both parties as explained as part of Question 3.</w:t>
            </w:r>
          </w:p>
          <w:p w14:paraId="440E9A3E" w14:textId="77777777" w:rsidR="0050380E" w:rsidRPr="00FD52FB" w:rsidRDefault="0050380E" w:rsidP="00975BE1">
            <w:pPr>
              <w:pStyle w:val="BodyTextNoSpacing"/>
              <w:rPr>
                <w:szCs w:val="20"/>
                <w:lang w:val="en-GB"/>
              </w:rPr>
            </w:pPr>
          </w:p>
          <w:p w14:paraId="7F401695" w14:textId="77777777" w:rsidR="0050380E" w:rsidRPr="00FD52FB" w:rsidRDefault="0050380E" w:rsidP="00975BE1">
            <w:pPr>
              <w:pStyle w:val="BodyTextNoSpacing"/>
              <w:rPr>
                <w:szCs w:val="20"/>
                <w:lang w:val="en-GB"/>
              </w:rPr>
            </w:pPr>
            <w:r w:rsidRPr="00FD52FB">
              <w:rPr>
                <w:szCs w:val="20"/>
                <w:lang w:val="en-GB"/>
              </w:rPr>
              <w:t>This should be taken into consideration by the Working Group.</w:t>
            </w:r>
          </w:p>
        </w:tc>
        <w:tc>
          <w:tcPr>
            <w:tcW w:w="3747" w:type="dxa"/>
          </w:tcPr>
          <w:p w14:paraId="58AF5F11" w14:textId="77777777" w:rsidR="00E31AF4" w:rsidRPr="00FD52FB" w:rsidRDefault="00E31AF4" w:rsidP="00975BE1">
            <w:pPr>
              <w:pStyle w:val="BodyTextNoSpacing"/>
              <w:rPr>
                <w:szCs w:val="20"/>
              </w:rPr>
            </w:pPr>
          </w:p>
        </w:tc>
      </w:tr>
      <w:tr w:rsidR="00B142DD" w:rsidRPr="00FD52FB" w14:paraId="4E2E0B2D" w14:textId="77777777" w:rsidTr="00975BE1">
        <w:tc>
          <w:tcPr>
            <w:tcW w:w="1730" w:type="dxa"/>
          </w:tcPr>
          <w:p w14:paraId="387523E5" w14:textId="77777777" w:rsidR="00B142DD" w:rsidRPr="00FD52FB" w:rsidRDefault="00B142DD" w:rsidP="00B142DD">
            <w:pPr>
              <w:pStyle w:val="BodyTextNoSpacing"/>
              <w:rPr>
                <w:szCs w:val="20"/>
              </w:rPr>
            </w:pPr>
            <w:r w:rsidRPr="00FD52FB">
              <w:rPr>
                <w:szCs w:val="20"/>
                <w:lang w:val="en-GB"/>
              </w:rPr>
              <w:t>The Electricity Network Company</w:t>
            </w:r>
          </w:p>
        </w:tc>
        <w:tc>
          <w:tcPr>
            <w:tcW w:w="1843" w:type="dxa"/>
          </w:tcPr>
          <w:p w14:paraId="00EEEBA0" w14:textId="77777777" w:rsidR="00B142DD" w:rsidRPr="00FD52FB" w:rsidRDefault="00B142DD" w:rsidP="00B142DD">
            <w:pPr>
              <w:pStyle w:val="BodyTextNoSpacing"/>
              <w:rPr>
                <w:szCs w:val="20"/>
                <w:lang w:val="en-GB"/>
              </w:rPr>
            </w:pPr>
            <w:r w:rsidRPr="00FD52FB">
              <w:rPr>
                <w:szCs w:val="20"/>
                <w:lang w:val="en-GB"/>
              </w:rPr>
              <w:t>Non- confidential</w:t>
            </w:r>
          </w:p>
        </w:tc>
        <w:tc>
          <w:tcPr>
            <w:tcW w:w="6520" w:type="dxa"/>
          </w:tcPr>
          <w:p w14:paraId="68D20E06" w14:textId="77777777" w:rsidR="00B142DD" w:rsidRPr="00FD52FB" w:rsidRDefault="00BB26E8" w:rsidP="00B142DD">
            <w:pPr>
              <w:pStyle w:val="BodyTextNoSpacing"/>
              <w:rPr>
                <w:szCs w:val="20"/>
                <w:lang w:val="en-GB"/>
              </w:rPr>
            </w:pPr>
            <w:r w:rsidRPr="00FD52FB">
              <w:rPr>
                <w:szCs w:val="20"/>
                <w:lang w:val="en-GB"/>
              </w:rPr>
              <w:t>We do not believe that there are any unintended consequences of this change proposals and are not aware of any alternatives solutions.</w:t>
            </w:r>
          </w:p>
        </w:tc>
        <w:tc>
          <w:tcPr>
            <w:tcW w:w="3747" w:type="dxa"/>
          </w:tcPr>
          <w:p w14:paraId="5D70DF29" w14:textId="77777777" w:rsidR="00B142DD" w:rsidRPr="00FD52FB" w:rsidRDefault="00B142DD" w:rsidP="00B142DD">
            <w:pPr>
              <w:pStyle w:val="BodyTextNoSpacing"/>
              <w:rPr>
                <w:szCs w:val="20"/>
              </w:rPr>
            </w:pPr>
          </w:p>
        </w:tc>
      </w:tr>
      <w:tr w:rsidR="00B57C0D" w:rsidRPr="00FD52FB" w14:paraId="135C4E02" w14:textId="77777777" w:rsidTr="00975BE1">
        <w:tc>
          <w:tcPr>
            <w:tcW w:w="1730" w:type="dxa"/>
          </w:tcPr>
          <w:p w14:paraId="576F8AAC" w14:textId="77777777" w:rsidR="00B57C0D" w:rsidRPr="00FD52FB" w:rsidRDefault="00B57C0D" w:rsidP="00B142DD">
            <w:pPr>
              <w:pStyle w:val="BodyTextNoSpacing"/>
              <w:rPr>
                <w:szCs w:val="20"/>
              </w:rPr>
            </w:pPr>
            <w:r w:rsidRPr="00FD52FB">
              <w:rPr>
                <w:szCs w:val="20"/>
                <w:lang w:val="en-GB"/>
              </w:rPr>
              <w:t>UK Power Networks</w:t>
            </w:r>
          </w:p>
        </w:tc>
        <w:tc>
          <w:tcPr>
            <w:tcW w:w="1843" w:type="dxa"/>
          </w:tcPr>
          <w:p w14:paraId="6D27D3B4" w14:textId="77777777" w:rsidR="00B57C0D" w:rsidRPr="00FD52FB" w:rsidRDefault="00B57C0D" w:rsidP="00B142DD">
            <w:pPr>
              <w:pStyle w:val="BodyTextNoSpacing"/>
              <w:rPr>
                <w:szCs w:val="20"/>
              </w:rPr>
            </w:pPr>
            <w:r w:rsidRPr="00FD52FB">
              <w:rPr>
                <w:szCs w:val="20"/>
                <w:lang w:val="en-GB"/>
              </w:rPr>
              <w:t>Non-confidential</w:t>
            </w:r>
          </w:p>
        </w:tc>
        <w:tc>
          <w:tcPr>
            <w:tcW w:w="6520" w:type="dxa"/>
          </w:tcPr>
          <w:p w14:paraId="2BF19DD2" w14:textId="77777777" w:rsidR="00B57C0D" w:rsidRPr="00FD52FB" w:rsidRDefault="00296580" w:rsidP="00B142DD">
            <w:pPr>
              <w:pStyle w:val="BodyTextNoSpacing"/>
              <w:rPr>
                <w:szCs w:val="20"/>
                <w:lang w:val="en-GB"/>
              </w:rPr>
            </w:pPr>
            <w:r w:rsidRPr="00FD52FB">
              <w:rPr>
                <w:szCs w:val="20"/>
                <w:lang w:val="en-GB"/>
              </w:rPr>
              <w:t xml:space="preserve">None </w:t>
            </w:r>
          </w:p>
        </w:tc>
        <w:tc>
          <w:tcPr>
            <w:tcW w:w="3747" w:type="dxa"/>
          </w:tcPr>
          <w:p w14:paraId="6F405DD3" w14:textId="77777777" w:rsidR="00B57C0D" w:rsidRPr="00FD52FB" w:rsidRDefault="00B57C0D" w:rsidP="00B142DD">
            <w:pPr>
              <w:pStyle w:val="BodyTextNoSpacing"/>
              <w:rPr>
                <w:szCs w:val="20"/>
              </w:rPr>
            </w:pPr>
          </w:p>
        </w:tc>
      </w:tr>
      <w:tr w:rsidR="00296580" w:rsidRPr="00FD52FB" w14:paraId="73D986BF" w14:textId="77777777" w:rsidTr="00975BE1">
        <w:tc>
          <w:tcPr>
            <w:tcW w:w="1730" w:type="dxa"/>
          </w:tcPr>
          <w:p w14:paraId="57295AFF" w14:textId="77777777" w:rsidR="00296580" w:rsidRPr="00FD52FB" w:rsidRDefault="00296580" w:rsidP="00296580">
            <w:pPr>
              <w:pStyle w:val="BodyTextNoSpacing"/>
              <w:rPr>
                <w:szCs w:val="20"/>
                <w:lang w:val="en-GB"/>
              </w:rPr>
            </w:pPr>
            <w:r w:rsidRPr="00FD52FB">
              <w:rPr>
                <w:szCs w:val="20"/>
                <w:lang w:val="en-GB"/>
              </w:rPr>
              <w:t>Western Power Distribution</w:t>
            </w:r>
          </w:p>
        </w:tc>
        <w:tc>
          <w:tcPr>
            <w:tcW w:w="1843" w:type="dxa"/>
          </w:tcPr>
          <w:p w14:paraId="6894D249" w14:textId="77777777" w:rsidR="00296580" w:rsidRPr="00FD52FB" w:rsidRDefault="00296580" w:rsidP="00296580">
            <w:pPr>
              <w:pStyle w:val="BodyTextNoSpacing"/>
              <w:rPr>
                <w:szCs w:val="20"/>
                <w:lang w:val="en-GB"/>
              </w:rPr>
            </w:pPr>
            <w:r w:rsidRPr="00FD52FB">
              <w:rPr>
                <w:szCs w:val="20"/>
                <w:lang w:val="en-GB"/>
              </w:rPr>
              <w:t>Non-confidential</w:t>
            </w:r>
          </w:p>
        </w:tc>
        <w:tc>
          <w:tcPr>
            <w:tcW w:w="6520" w:type="dxa"/>
          </w:tcPr>
          <w:p w14:paraId="305418B5"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We believe other avenues should be explored in terms of recovering underutilised capacity. In particular, the potential to;</w:t>
            </w:r>
          </w:p>
          <w:p w14:paraId="25449798"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 xml:space="preserve">(a) explore whether the milestones concept in a network operator's connection offer could be extended to cover phased developments as opposed to this being linked to the 75% threshold provisions (and therefore distinguishing between phased scenarios and "post-construction" scenarios, with the 75% provisions only applying to the latter) and/or </w:t>
            </w:r>
          </w:p>
          <w:p w14:paraId="537872C4" w14:textId="77777777" w:rsidR="002E4F23" w:rsidRPr="00FD52FB" w:rsidRDefault="002E4F23" w:rsidP="002E4F23">
            <w:pPr>
              <w:pStyle w:val="BodyText"/>
              <w:rPr>
                <w:rFonts w:ascii="Verdana" w:hAnsi="Verdana"/>
                <w:sz w:val="20"/>
                <w:szCs w:val="20"/>
              </w:rPr>
            </w:pPr>
            <w:r w:rsidRPr="00FD52FB">
              <w:rPr>
                <w:rFonts w:ascii="Verdana" w:hAnsi="Verdana"/>
                <w:sz w:val="20"/>
                <w:szCs w:val="20"/>
              </w:rPr>
              <w:t xml:space="preserve">(b) the 75% threshold provisions providing an absolute right for a network operator to recover unutilised capacity but including further provisions around downstream distributor safeguards including, for example, the potential for the rights to only be exercised in circumstances where there is little or no spare capacity and other customers are requesting capacity that could be accommodated from that committed to the downstream distributor.  </w:t>
            </w:r>
          </w:p>
          <w:p w14:paraId="4ED7AD28" w14:textId="77777777" w:rsidR="00296580" w:rsidRPr="00FD52FB" w:rsidRDefault="002E4F23" w:rsidP="002E4F23">
            <w:pPr>
              <w:pStyle w:val="BodyTextNoSpacing"/>
              <w:rPr>
                <w:szCs w:val="20"/>
              </w:rPr>
            </w:pPr>
            <w:r w:rsidRPr="00FD52FB">
              <w:rPr>
                <w:szCs w:val="20"/>
              </w:rPr>
              <w:lastRenderedPageBreak/>
              <w:t>We believe clarity should be sought in terms of the network operator’s obligations to notify the downstream distributor of their intent to vary the BCA and reduce the Maximum Import/Export capacity. Specifically, we are concerned there could be a challenge from a ‘second comer’ wishing to capture capacity, asking why the network operator has not, or did not, request a reduction. Could the network operator be in danger of being in breach of section 9 of the Act (the duty of an electricity distributor to develop and maintain an efficient, co-ordinated and economical system of electricity distribution) and Licence condition, if it failed to request a reduction in capacity from the downstream distributor? Indeed, could the downstream distributor itself be in breach of its own obligations under section 9 if it failed to notify the network operator of not requiring the reserved capacity and agreeing to relinquish it?</w:t>
            </w:r>
          </w:p>
        </w:tc>
        <w:tc>
          <w:tcPr>
            <w:tcW w:w="3747" w:type="dxa"/>
          </w:tcPr>
          <w:p w14:paraId="431ABD36" w14:textId="77777777" w:rsidR="00296580" w:rsidRPr="00FD52FB" w:rsidRDefault="00296580" w:rsidP="00296580">
            <w:pPr>
              <w:pStyle w:val="BodyTextNoSpacing"/>
              <w:rPr>
                <w:szCs w:val="20"/>
              </w:rPr>
            </w:pPr>
          </w:p>
        </w:tc>
      </w:tr>
      <w:tr w:rsidR="00296580" w:rsidRPr="00FD52FB" w14:paraId="2EAB6A92" w14:textId="77777777" w:rsidTr="00975BE1">
        <w:tc>
          <w:tcPr>
            <w:tcW w:w="13840" w:type="dxa"/>
            <w:gridSpan w:val="4"/>
          </w:tcPr>
          <w:p w14:paraId="7B134E2F" w14:textId="77777777" w:rsidR="00296580" w:rsidRPr="00FD52FB" w:rsidRDefault="00296580" w:rsidP="00296580">
            <w:pPr>
              <w:pStyle w:val="BodyTextNoSpacing"/>
              <w:rPr>
                <w:b/>
                <w:szCs w:val="20"/>
                <w:lang w:val="en-GB"/>
              </w:rPr>
            </w:pPr>
            <w:r w:rsidRPr="00FD52FB">
              <w:rPr>
                <w:b/>
                <w:szCs w:val="20"/>
                <w:lang w:val="en-GB"/>
              </w:rPr>
              <w:t xml:space="preserve">Working Group Conclusions: </w:t>
            </w:r>
          </w:p>
        </w:tc>
      </w:tr>
    </w:tbl>
    <w:p w14:paraId="01242282" w14:textId="77777777" w:rsidR="00E31AF4" w:rsidRPr="00FD52FB" w:rsidRDefault="00E31AF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520"/>
        <w:gridCol w:w="3747"/>
      </w:tblGrid>
      <w:tr w:rsidR="008C05B7" w:rsidRPr="00FD52FB" w14:paraId="62CC82DF" w14:textId="77777777" w:rsidTr="00975BE1">
        <w:trPr>
          <w:cnfStyle w:val="100000000000" w:firstRow="1" w:lastRow="0" w:firstColumn="0" w:lastColumn="0" w:oddVBand="0" w:evenVBand="0" w:oddHBand="0" w:evenHBand="0" w:firstRowFirstColumn="0" w:firstRowLastColumn="0" w:lastRowFirstColumn="0" w:lastRowLastColumn="0"/>
        </w:trPr>
        <w:tc>
          <w:tcPr>
            <w:tcW w:w="1730" w:type="dxa"/>
          </w:tcPr>
          <w:p w14:paraId="624C82EE" w14:textId="77777777" w:rsidR="008C05B7" w:rsidRPr="00FD52FB" w:rsidRDefault="008C05B7" w:rsidP="00975BE1">
            <w:pPr>
              <w:pStyle w:val="ColumnHeading"/>
              <w:rPr>
                <w:szCs w:val="20"/>
              </w:rPr>
            </w:pPr>
            <w:r w:rsidRPr="00FD52FB">
              <w:rPr>
                <w:szCs w:val="20"/>
              </w:rPr>
              <w:t>Company</w:t>
            </w:r>
          </w:p>
        </w:tc>
        <w:tc>
          <w:tcPr>
            <w:tcW w:w="1843" w:type="dxa"/>
          </w:tcPr>
          <w:p w14:paraId="2C47DD06" w14:textId="77777777" w:rsidR="008C05B7" w:rsidRPr="00FD52FB" w:rsidRDefault="008C05B7" w:rsidP="00975BE1">
            <w:pPr>
              <w:pStyle w:val="ColumnHeading"/>
              <w:rPr>
                <w:szCs w:val="20"/>
              </w:rPr>
            </w:pPr>
            <w:r w:rsidRPr="00FD52FB">
              <w:rPr>
                <w:szCs w:val="20"/>
              </w:rPr>
              <w:t>Confidential/</w:t>
            </w:r>
          </w:p>
          <w:p w14:paraId="5BF6F815" w14:textId="77777777" w:rsidR="008C05B7" w:rsidRPr="00FD52FB" w:rsidRDefault="008C05B7" w:rsidP="00975BE1">
            <w:pPr>
              <w:pStyle w:val="ColumnHeading"/>
              <w:rPr>
                <w:szCs w:val="20"/>
              </w:rPr>
            </w:pPr>
            <w:r w:rsidRPr="00FD52FB">
              <w:rPr>
                <w:szCs w:val="20"/>
              </w:rPr>
              <w:t>Anonymous</w:t>
            </w:r>
          </w:p>
        </w:tc>
        <w:tc>
          <w:tcPr>
            <w:tcW w:w="6520" w:type="dxa"/>
          </w:tcPr>
          <w:p w14:paraId="2C9833B8" w14:textId="77777777" w:rsidR="008C05B7" w:rsidRPr="00FD52FB" w:rsidRDefault="008C05B7" w:rsidP="00975BE1">
            <w:pPr>
              <w:pStyle w:val="Question"/>
              <w:rPr>
                <w:szCs w:val="20"/>
              </w:rPr>
            </w:pPr>
            <w:r w:rsidRPr="00FD52FB">
              <w:rPr>
                <w:szCs w:val="20"/>
                <w:lang w:val="en-GB"/>
              </w:rPr>
              <w:t>Do you have any comments on the implementation date including consideration on any potential lead time required to put in place processes in advance of its implementation?</w:t>
            </w:r>
          </w:p>
        </w:tc>
        <w:tc>
          <w:tcPr>
            <w:tcW w:w="3747" w:type="dxa"/>
          </w:tcPr>
          <w:p w14:paraId="6604D782" w14:textId="77777777" w:rsidR="008C05B7" w:rsidRPr="00FD52FB" w:rsidRDefault="008C05B7" w:rsidP="00975BE1">
            <w:pPr>
              <w:pStyle w:val="Question"/>
              <w:numPr>
                <w:ilvl w:val="0"/>
                <w:numId w:val="0"/>
              </w:numPr>
              <w:rPr>
                <w:szCs w:val="20"/>
                <w:lang w:val="en-GB"/>
              </w:rPr>
            </w:pPr>
            <w:r w:rsidRPr="00FD52FB">
              <w:rPr>
                <w:szCs w:val="20"/>
                <w:lang w:val="en-GB"/>
              </w:rPr>
              <w:t>Working Group Comments</w:t>
            </w:r>
          </w:p>
        </w:tc>
      </w:tr>
      <w:tr w:rsidR="008C05B7" w:rsidRPr="00FD52FB" w14:paraId="6FBDCA42" w14:textId="77777777" w:rsidTr="00975BE1">
        <w:tc>
          <w:tcPr>
            <w:tcW w:w="1730" w:type="dxa"/>
          </w:tcPr>
          <w:p w14:paraId="5AC58D63" w14:textId="77777777" w:rsidR="008C05B7" w:rsidRPr="00FD52FB" w:rsidRDefault="008C05B7" w:rsidP="00975BE1">
            <w:pPr>
              <w:pStyle w:val="BodyTextNoSpacing"/>
              <w:rPr>
                <w:szCs w:val="20"/>
                <w:lang w:val="en-GB"/>
              </w:rPr>
            </w:pPr>
            <w:r w:rsidRPr="00FD52FB">
              <w:rPr>
                <w:szCs w:val="20"/>
                <w:lang w:val="en-GB"/>
              </w:rPr>
              <w:t>Electricity North West</w:t>
            </w:r>
          </w:p>
        </w:tc>
        <w:tc>
          <w:tcPr>
            <w:tcW w:w="1843" w:type="dxa"/>
          </w:tcPr>
          <w:p w14:paraId="67CDE9C7" w14:textId="77777777" w:rsidR="008C05B7" w:rsidRPr="00FD52FB" w:rsidRDefault="008C05B7" w:rsidP="00975BE1">
            <w:pPr>
              <w:pStyle w:val="BodyTextNoSpacing"/>
              <w:rPr>
                <w:szCs w:val="20"/>
                <w:lang w:val="en-GB"/>
              </w:rPr>
            </w:pPr>
            <w:r w:rsidRPr="00FD52FB">
              <w:rPr>
                <w:szCs w:val="20"/>
                <w:lang w:val="en-GB"/>
              </w:rPr>
              <w:t>Non-confidential</w:t>
            </w:r>
          </w:p>
        </w:tc>
        <w:tc>
          <w:tcPr>
            <w:tcW w:w="6520" w:type="dxa"/>
          </w:tcPr>
          <w:p w14:paraId="618E56D3" w14:textId="77777777" w:rsidR="008C05B7" w:rsidRPr="00FD52FB" w:rsidRDefault="008C05B7" w:rsidP="00975BE1">
            <w:pPr>
              <w:pStyle w:val="BodyTextNoSpacing"/>
              <w:rPr>
                <w:szCs w:val="20"/>
                <w:lang w:val="en-GB"/>
              </w:rPr>
            </w:pPr>
            <w:r w:rsidRPr="00FD52FB">
              <w:rPr>
                <w:szCs w:val="20"/>
                <w:lang w:val="en-GB"/>
              </w:rPr>
              <w:t>It does depend whether this change would result in a requirement or be optional. If a requirement we would need a lead time of at least 6 months.</w:t>
            </w:r>
          </w:p>
        </w:tc>
        <w:tc>
          <w:tcPr>
            <w:tcW w:w="3747" w:type="dxa"/>
          </w:tcPr>
          <w:p w14:paraId="2CA5CD32" w14:textId="77777777" w:rsidR="008C05B7" w:rsidRPr="00FD52FB" w:rsidRDefault="008C05B7" w:rsidP="00975BE1">
            <w:pPr>
              <w:pStyle w:val="BodyTextNoSpacing"/>
              <w:rPr>
                <w:szCs w:val="20"/>
              </w:rPr>
            </w:pPr>
          </w:p>
        </w:tc>
      </w:tr>
      <w:tr w:rsidR="008C05B7" w:rsidRPr="00FD52FB" w14:paraId="114DA96E" w14:textId="77777777" w:rsidTr="00975BE1">
        <w:tc>
          <w:tcPr>
            <w:tcW w:w="1730" w:type="dxa"/>
          </w:tcPr>
          <w:p w14:paraId="5F0530AC" w14:textId="77777777" w:rsidR="008C05B7" w:rsidRPr="00FD52FB" w:rsidRDefault="008C05B7" w:rsidP="00975BE1">
            <w:pPr>
              <w:pStyle w:val="BodyTextNoSpacing"/>
              <w:rPr>
                <w:szCs w:val="20"/>
                <w:lang w:val="en-GB"/>
              </w:rPr>
            </w:pPr>
            <w:r w:rsidRPr="00FD52FB">
              <w:rPr>
                <w:szCs w:val="20"/>
                <w:lang w:val="en-GB"/>
              </w:rPr>
              <w:t>ESP Electricity Ltd</w:t>
            </w:r>
          </w:p>
        </w:tc>
        <w:tc>
          <w:tcPr>
            <w:tcW w:w="1843" w:type="dxa"/>
          </w:tcPr>
          <w:p w14:paraId="6529297F" w14:textId="77777777" w:rsidR="008C05B7" w:rsidRPr="00FD52FB" w:rsidRDefault="008C05B7" w:rsidP="00975BE1">
            <w:pPr>
              <w:pStyle w:val="BodyTextNoSpacing"/>
              <w:rPr>
                <w:szCs w:val="20"/>
                <w:lang w:val="en-GB"/>
              </w:rPr>
            </w:pPr>
            <w:r w:rsidRPr="00FD52FB">
              <w:rPr>
                <w:szCs w:val="20"/>
                <w:lang w:val="en-GB"/>
              </w:rPr>
              <w:t>Non-confidential</w:t>
            </w:r>
          </w:p>
        </w:tc>
        <w:tc>
          <w:tcPr>
            <w:tcW w:w="6520" w:type="dxa"/>
          </w:tcPr>
          <w:p w14:paraId="7729E65E" w14:textId="77777777" w:rsidR="008C05B7" w:rsidRPr="00FD52FB" w:rsidRDefault="00975BE1" w:rsidP="00975BE1">
            <w:pPr>
              <w:pStyle w:val="BodyTextNoSpacing"/>
              <w:rPr>
                <w:szCs w:val="20"/>
                <w:lang w:val="en-GB"/>
              </w:rPr>
            </w:pPr>
            <w:r w:rsidRPr="00FD52FB">
              <w:rPr>
                <w:szCs w:val="20"/>
                <w:lang w:val="en-GB"/>
              </w:rPr>
              <w:t>No. ESPE supports the proposed implementation date.</w:t>
            </w:r>
          </w:p>
        </w:tc>
        <w:tc>
          <w:tcPr>
            <w:tcW w:w="3747" w:type="dxa"/>
          </w:tcPr>
          <w:p w14:paraId="1D77A04F" w14:textId="77777777" w:rsidR="008C05B7" w:rsidRPr="00FD52FB" w:rsidRDefault="008C05B7" w:rsidP="00975BE1">
            <w:pPr>
              <w:pStyle w:val="BodyTextNoSpacing"/>
              <w:rPr>
                <w:szCs w:val="20"/>
                <w:lang w:val="en-GB"/>
              </w:rPr>
            </w:pPr>
          </w:p>
        </w:tc>
      </w:tr>
      <w:tr w:rsidR="008C05B7" w:rsidRPr="00FD52FB" w14:paraId="1D19597E" w14:textId="77777777" w:rsidTr="00975BE1">
        <w:tc>
          <w:tcPr>
            <w:tcW w:w="1730" w:type="dxa"/>
          </w:tcPr>
          <w:p w14:paraId="6B69934F" w14:textId="77777777" w:rsidR="008C05B7" w:rsidRPr="00FD52FB" w:rsidRDefault="00975BE1" w:rsidP="00975BE1">
            <w:pPr>
              <w:pStyle w:val="BodyTextNoSpacing"/>
              <w:rPr>
                <w:szCs w:val="20"/>
                <w:lang w:val="en-GB"/>
              </w:rPr>
            </w:pPr>
            <w:r w:rsidRPr="00FD52FB">
              <w:rPr>
                <w:szCs w:val="20"/>
                <w:lang w:val="en-GB"/>
              </w:rPr>
              <w:t xml:space="preserve">Leep Electricity </w:t>
            </w:r>
            <w:r w:rsidRPr="00FD52FB">
              <w:rPr>
                <w:szCs w:val="20"/>
                <w:lang w:val="en-GB"/>
              </w:rPr>
              <w:lastRenderedPageBreak/>
              <w:t>Networks Limited</w:t>
            </w:r>
          </w:p>
        </w:tc>
        <w:tc>
          <w:tcPr>
            <w:tcW w:w="1843" w:type="dxa"/>
          </w:tcPr>
          <w:p w14:paraId="4C45404C" w14:textId="77777777" w:rsidR="008C05B7" w:rsidRPr="00FD52FB" w:rsidRDefault="00975BE1" w:rsidP="00975BE1">
            <w:pPr>
              <w:pStyle w:val="BodyTextNoSpacing"/>
              <w:rPr>
                <w:szCs w:val="20"/>
                <w:lang w:val="en-GB"/>
              </w:rPr>
            </w:pPr>
            <w:r w:rsidRPr="00FD52FB">
              <w:rPr>
                <w:szCs w:val="20"/>
                <w:lang w:val="en-GB"/>
              </w:rPr>
              <w:lastRenderedPageBreak/>
              <w:t>Non-confidential</w:t>
            </w:r>
          </w:p>
        </w:tc>
        <w:tc>
          <w:tcPr>
            <w:tcW w:w="6520" w:type="dxa"/>
          </w:tcPr>
          <w:p w14:paraId="17C09487" w14:textId="77777777" w:rsidR="008C05B7" w:rsidRPr="00FD52FB" w:rsidRDefault="00FB372A" w:rsidP="00975BE1">
            <w:pPr>
              <w:pStyle w:val="BodyTextNoSpacing"/>
              <w:rPr>
                <w:szCs w:val="20"/>
                <w:lang w:val="en-GB"/>
              </w:rPr>
            </w:pPr>
            <w:r w:rsidRPr="00FD52FB">
              <w:rPr>
                <w:szCs w:val="20"/>
                <w:lang w:val="en-GB"/>
              </w:rPr>
              <w:t>N/A</w:t>
            </w:r>
          </w:p>
        </w:tc>
        <w:tc>
          <w:tcPr>
            <w:tcW w:w="3747" w:type="dxa"/>
          </w:tcPr>
          <w:p w14:paraId="520ECE9E" w14:textId="77777777" w:rsidR="008C05B7" w:rsidRPr="00FD52FB" w:rsidRDefault="008C05B7" w:rsidP="00975BE1">
            <w:pPr>
              <w:pStyle w:val="BodyTextNoSpacing"/>
              <w:rPr>
                <w:szCs w:val="20"/>
              </w:rPr>
            </w:pPr>
          </w:p>
        </w:tc>
      </w:tr>
      <w:tr w:rsidR="008C05B7" w:rsidRPr="00FD52FB" w14:paraId="15136B0D" w14:textId="77777777" w:rsidTr="00975BE1">
        <w:tc>
          <w:tcPr>
            <w:tcW w:w="1730" w:type="dxa"/>
          </w:tcPr>
          <w:p w14:paraId="708B054C" w14:textId="77777777" w:rsidR="008C05B7" w:rsidRPr="00FD52FB" w:rsidRDefault="00FB372A" w:rsidP="00975BE1">
            <w:pPr>
              <w:pStyle w:val="BodyTextNoSpacing"/>
              <w:rPr>
                <w:szCs w:val="20"/>
                <w:lang w:val="en-GB"/>
              </w:rPr>
            </w:pPr>
            <w:r w:rsidRPr="00FD52FB">
              <w:rPr>
                <w:szCs w:val="20"/>
                <w:lang w:val="en-GB"/>
              </w:rPr>
              <w:t>Northern Powergrid</w:t>
            </w:r>
          </w:p>
        </w:tc>
        <w:tc>
          <w:tcPr>
            <w:tcW w:w="1843" w:type="dxa"/>
          </w:tcPr>
          <w:p w14:paraId="20571C3D" w14:textId="77777777" w:rsidR="008C05B7" w:rsidRPr="00FD52FB" w:rsidRDefault="00FB372A" w:rsidP="00975BE1">
            <w:pPr>
              <w:pStyle w:val="BodyTextNoSpacing"/>
              <w:rPr>
                <w:szCs w:val="20"/>
                <w:lang w:val="en-GB"/>
              </w:rPr>
            </w:pPr>
            <w:r w:rsidRPr="00FD52FB">
              <w:rPr>
                <w:szCs w:val="20"/>
                <w:lang w:val="en-GB"/>
              </w:rPr>
              <w:t>Non-confidential</w:t>
            </w:r>
          </w:p>
        </w:tc>
        <w:tc>
          <w:tcPr>
            <w:tcW w:w="6520" w:type="dxa"/>
          </w:tcPr>
          <w:p w14:paraId="48E30BBA" w14:textId="77777777" w:rsidR="008C05B7" w:rsidRPr="00FD52FB" w:rsidRDefault="00471F11" w:rsidP="00975BE1">
            <w:pPr>
              <w:pStyle w:val="BodyTextNoSpacing"/>
              <w:rPr>
                <w:szCs w:val="20"/>
                <w:lang w:val="en-GB"/>
              </w:rPr>
            </w:pPr>
            <w:r w:rsidRPr="00FD52FB">
              <w:rPr>
                <w:szCs w:val="20"/>
                <w:lang w:val="en-GB"/>
              </w:rPr>
              <w:t>No</w:t>
            </w:r>
          </w:p>
        </w:tc>
        <w:tc>
          <w:tcPr>
            <w:tcW w:w="3747" w:type="dxa"/>
          </w:tcPr>
          <w:p w14:paraId="4945C7EB" w14:textId="77777777" w:rsidR="008C05B7" w:rsidRPr="00FD52FB" w:rsidRDefault="008C05B7" w:rsidP="00975BE1">
            <w:pPr>
              <w:pStyle w:val="BodyTextNoSpacing"/>
              <w:rPr>
                <w:szCs w:val="20"/>
              </w:rPr>
            </w:pPr>
          </w:p>
        </w:tc>
      </w:tr>
      <w:tr w:rsidR="008C05B7" w:rsidRPr="00FD52FB" w14:paraId="79CBBA8B" w14:textId="77777777" w:rsidTr="00975BE1">
        <w:tc>
          <w:tcPr>
            <w:tcW w:w="1730" w:type="dxa"/>
          </w:tcPr>
          <w:p w14:paraId="24FE7BAF" w14:textId="77777777" w:rsidR="008C05B7" w:rsidRPr="00FD52FB" w:rsidRDefault="00471F11" w:rsidP="00975BE1">
            <w:pPr>
              <w:pStyle w:val="BodyTextNoSpacing"/>
              <w:rPr>
                <w:szCs w:val="20"/>
                <w:lang w:val="en-GB"/>
              </w:rPr>
            </w:pPr>
            <w:r w:rsidRPr="00FD52FB">
              <w:rPr>
                <w:szCs w:val="20"/>
                <w:lang w:val="en-GB"/>
              </w:rPr>
              <w:t>SP Distribution plc and SP Manweb plc</w:t>
            </w:r>
          </w:p>
        </w:tc>
        <w:tc>
          <w:tcPr>
            <w:tcW w:w="1843" w:type="dxa"/>
          </w:tcPr>
          <w:p w14:paraId="51DBB79F" w14:textId="77777777" w:rsidR="008C05B7" w:rsidRPr="00FD52FB" w:rsidRDefault="00471F11" w:rsidP="00975BE1">
            <w:pPr>
              <w:pStyle w:val="BodyTextNoSpacing"/>
              <w:rPr>
                <w:szCs w:val="20"/>
                <w:lang w:val="en-GB"/>
              </w:rPr>
            </w:pPr>
            <w:r w:rsidRPr="00FD52FB">
              <w:rPr>
                <w:szCs w:val="20"/>
                <w:lang w:val="en-GB"/>
              </w:rPr>
              <w:t>Non-confidential</w:t>
            </w:r>
          </w:p>
        </w:tc>
        <w:tc>
          <w:tcPr>
            <w:tcW w:w="6520" w:type="dxa"/>
          </w:tcPr>
          <w:p w14:paraId="752040CD" w14:textId="77777777" w:rsidR="008C05B7" w:rsidRPr="00FD52FB" w:rsidRDefault="004E2E1C" w:rsidP="00975BE1">
            <w:pPr>
              <w:pStyle w:val="BodyTextNoSpacing"/>
              <w:rPr>
                <w:szCs w:val="20"/>
                <w:lang w:val="en-GB"/>
              </w:rPr>
            </w:pPr>
            <w:r w:rsidRPr="00FD52FB">
              <w:rPr>
                <w:szCs w:val="20"/>
                <w:lang w:val="en-GB"/>
              </w:rPr>
              <w:t>No comments and do not consider a lead time necessary</w:t>
            </w:r>
          </w:p>
        </w:tc>
        <w:tc>
          <w:tcPr>
            <w:tcW w:w="3747" w:type="dxa"/>
          </w:tcPr>
          <w:p w14:paraId="7162E3D8" w14:textId="77777777" w:rsidR="008C05B7" w:rsidRPr="00FD52FB" w:rsidRDefault="008C05B7" w:rsidP="00975BE1">
            <w:pPr>
              <w:pStyle w:val="BodyTextNoSpacing"/>
              <w:rPr>
                <w:szCs w:val="20"/>
              </w:rPr>
            </w:pPr>
          </w:p>
        </w:tc>
      </w:tr>
      <w:tr w:rsidR="008C05B7" w:rsidRPr="00FD52FB" w14:paraId="6035A0AD" w14:textId="77777777" w:rsidTr="00975BE1">
        <w:tc>
          <w:tcPr>
            <w:tcW w:w="1730" w:type="dxa"/>
          </w:tcPr>
          <w:p w14:paraId="17C0680D" w14:textId="77777777" w:rsidR="008C05B7" w:rsidRPr="00FD52FB" w:rsidRDefault="004E2E1C" w:rsidP="00975BE1">
            <w:pPr>
              <w:pStyle w:val="BodyTextNoSpacing"/>
              <w:rPr>
                <w:szCs w:val="20"/>
                <w:lang w:val="en-GB"/>
              </w:rPr>
            </w:pPr>
            <w:r w:rsidRPr="00FD52FB">
              <w:rPr>
                <w:szCs w:val="20"/>
                <w:lang w:val="en-GB"/>
              </w:rPr>
              <w:t xml:space="preserve">Scottish and Southern Electricity Networks </w:t>
            </w:r>
          </w:p>
        </w:tc>
        <w:tc>
          <w:tcPr>
            <w:tcW w:w="1843" w:type="dxa"/>
          </w:tcPr>
          <w:p w14:paraId="4B647072" w14:textId="77777777" w:rsidR="008C05B7" w:rsidRPr="00FD52FB" w:rsidRDefault="004E2E1C" w:rsidP="00975BE1">
            <w:pPr>
              <w:pStyle w:val="BodyTextNoSpacing"/>
              <w:rPr>
                <w:szCs w:val="20"/>
                <w:lang w:val="en-GB"/>
              </w:rPr>
            </w:pPr>
            <w:r w:rsidRPr="00FD52FB">
              <w:rPr>
                <w:szCs w:val="20"/>
                <w:lang w:val="en-GB"/>
              </w:rPr>
              <w:t>Non-confidential</w:t>
            </w:r>
          </w:p>
        </w:tc>
        <w:tc>
          <w:tcPr>
            <w:tcW w:w="6520" w:type="dxa"/>
          </w:tcPr>
          <w:p w14:paraId="673AA851" w14:textId="77777777" w:rsidR="008C05B7" w:rsidRPr="00FD52FB" w:rsidRDefault="008C05B7" w:rsidP="00975BE1">
            <w:pPr>
              <w:pStyle w:val="BodyTextNoSpacing"/>
              <w:rPr>
                <w:szCs w:val="20"/>
                <w:lang w:val="en-GB"/>
              </w:rPr>
            </w:pPr>
          </w:p>
        </w:tc>
        <w:tc>
          <w:tcPr>
            <w:tcW w:w="3747" w:type="dxa"/>
          </w:tcPr>
          <w:p w14:paraId="505822A3" w14:textId="77777777" w:rsidR="008C05B7" w:rsidRPr="00FD52FB" w:rsidRDefault="008C05B7" w:rsidP="00975BE1">
            <w:pPr>
              <w:pStyle w:val="BodyTextNoSpacing"/>
              <w:rPr>
                <w:szCs w:val="20"/>
              </w:rPr>
            </w:pPr>
          </w:p>
        </w:tc>
      </w:tr>
      <w:tr w:rsidR="00B142DD" w:rsidRPr="00FD52FB" w14:paraId="6CCD0895" w14:textId="77777777" w:rsidTr="00975BE1">
        <w:tc>
          <w:tcPr>
            <w:tcW w:w="1730" w:type="dxa"/>
          </w:tcPr>
          <w:p w14:paraId="04620869" w14:textId="77777777" w:rsidR="00B142DD" w:rsidRPr="00FD52FB" w:rsidRDefault="00B142DD" w:rsidP="00975BE1">
            <w:pPr>
              <w:pStyle w:val="BodyTextNoSpacing"/>
              <w:rPr>
                <w:szCs w:val="20"/>
              </w:rPr>
            </w:pPr>
            <w:r w:rsidRPr="00FD52FB">
              <w:rPr>
                <w:szCs w:val="20"/>
                <w:lang w:val="en-GB"/>
              </w:rPr>
              <w:t>The Electricity Network Company</w:t>
            </w:r>
          </w:p>
        </w:tc>
        <w:tc>
          <w:tcPr>
            <w:tcW w:w="1843" w:type="dxa"/>
          </w:tcPr>
          <w:p w14:paraId="3FE9456A" w14:textId="77777777" w:rsidR="00B142DD" w:rsidRPr="00FD52FB" w:rsidRDefault="00B142DD" w:rsidP="00975BE1">
            <w:pPr>
              <w:pStyle w:val="BodyTextNoSpacing"/>
              <w:rPr>
                <w:szCs w:val="20"/>
                <w:lang w:val="en-GB"/>
              </w:rPr>
            </w:pPr>
            <w:r w:rsidRPr="00FD52FB">
              <w:rPr>
                <w:szCs w:val="20"/>
                <w:lang w:val="en-GB"/>
              </w:rPr>
              <w:t>Non- confidential</w:t>
            </w:r>
          </w:p>
        </w:tc>
        <w:tc>
          <w:tcPr>
            <w:tcW w:w="6520" w:type="dxa"/>
          </w:tcPr>
          <w:p w14:paraId="7318BFDB" w14:textId="77777777" w:rsidR="00B142DD" w:rsidRPr="00FD52FB" w:rsidRDefault="00BB26E8" w:rsidP="00975BE1">
            <w:pPr>
              <w:pStyle w:val="BodyTextNoSpacing"/>
              <w:rPr>
                <w:szCs w:val="20"/>
                <w:lang w:val="en-GB"/>
              </w:rPr>
            </w:pPr>
            <w:r w:rsidRPr="00FD52FB">
              <w:rPr>
                <w:szCs w:val="20"/>
                <w:lang w:val="en-GB"/>
              </w:rPr>
              <w:t xml:space="preserve">We consider that the implementation date is appropriate for this change proposal. We do not envisage any system or process changes which must be implemented by day 1 which cannot be introduced for our organisation. </w:t>
            </w:r>
          </w:p>
        </w:tc>
        <w:tc>
          <w:tcPr>
            <w:tcW w:w="3747" w:type="dxa"/>
          </w:tcPr>
          <w:p w14:paraId="17853849" w14:textId="77777777" w:rsidR="00B142DD" w:rsidRPr="00FD52FB" w:rsidRDefault="00B142DD" w:rsidP="00975BE1">
            <w:pPr>
              <w:pStyle w:val="BodyTextNoSpacing"/>
              <w:rPr>
                <w:szCs w:val="20"/>
              </w:rPr>
            </w:pPr>
          </w:p>
        </w:tc>
      </w:tr>
      <w:tr w:rsidR="00B57C0D" w:rsidRPr="00FD52FB" w14:paraId="303CCC96" w14:textId="77777777" w:rsidTr="00975BE1">
        <w:tc>
          <w:tcPr>
            <w:tcW w:w="1730" w:type="dxa"/>
          </w:tcPr>
          <w:p w14:paraId="10CF2196" w14:textId="77777777" w:rsidR="00B57C0D" w:rsidRPr="00FD52FB" w:rsidRDefault="00B57C0D" w:rsidP="00975BE1">
            <w:pPr>
              <w:pStyle w:val="BodyTextNoSpacing"/>
              <w:rPr>
                <w:szCs w:val="20"/>
              </w:rPr>
            </w:pPr>
            <w:r w:rsidRPr="00FD52FB">
              <w:rPr>
                <w:szCs w:val="20"/>
                <w:lang w:val="en-GB"/>
              </w:rPr>
              <w:t>UK Power Networks</w:t>
            </w:r>
          </w:p>
        </w:tc>
        <w:tc>
          <w:tcPr>
            <w:tcW w:w="1843" w:type="dxa"/>
          </w:tcPr>
          <w:p w14:paraId="754828DE" w14:textId="77777777" w:rsidR="00B57C0D" w:rsidRPr="00FD52FB" w:rsidRDefault="00B57C0D" w:rsidP="00975BE1">
            <w:pPr>
              <w:pStyle w:val="BodyTextNoSpacing"/>
              <w:rPr>
                <w:szCs w:val="20"/>
                <w:lang w:val="en-GB"/>
              </w:rPr>
            </w:pPr>
            <w:r w:rsidRPr="00FD52FB">
              <w:rPr>
                <w:szCs w:val="20"/>
                <w:lang w:val="en-GB"/>
              </w:rPr>
              <w:t>Non-confidential</w:t>
            </w:r>
          </w:p>
        </w:tc>
        <w:tc>
          <w:tcPr>
            <w:tcW w:w="6520" w:type="dxa"/>
          </w:tcPr>
          <w:p w14:paraId="6C54C162" w14:textId="77777777" w:rsidR="00B57C0D" w:rsidRPr="00FD52FB" w:rsidRDefault="00296580" w:rsidP="00975BE1">
            <w:pPr>
              <w:pStyle w:val="BodyTextNoSpacing"/>
              <w:rPr>
                <w:szCs w:val="20"/>
                <w:lang w:val="en-GB"/>
              </w:rPr>
            </w:pPr>
            <w:r w:rsidRPr="00FD52FB">
              <w:rPr>
                <w:szCs w:val="20"/>
                <w:lang w:val="en-GB"/>
              </w:rPr>
              <w:t xml:space="preserve">No </w:t>
            </w:r>
          </w:p>
        </w:tc>
        <w:tc>
          <w:tcPr>
            <w:tcW w:w="3747" w:type="dxa"/>
          </w:tcPr>
          <w:p w14:paraId="0A8BCCCF" w14:textId="77777777" w:rsidR="00B57C0D" w:rsidRPr="00FD52FB" w:rsidRDefault="00B57C0D" w:rsidP="00975BE1">
            <w:pPr>
              <w:pStyle w:val="BodyTextNoSpacing"/>
              <w:rPr>
                <w:szCs w:val="20"/>
              </w:rPr>
            </w:pPr>
          </w:p>
        </w:tc>
      </w:tr>
      <w:tr w:rsidR="00296580" w:rsidRPr="00FD52FB" w14:paraId="214DAB45" w14:textId="77777777" w:rsidTr="00975BE1">
        <w:tc>
          <w:tcPr>
            <w:tcW w:w="1730" w:type="dxa"/>
          </w:tcPr>
          <w:p w14:paraId="2781507D" w14:textId="77777777" w:rsidR="00296580" w:rsidRPr="00FD52FB" w:rsidRDefault="00296580" w:rsidP="00296580">
            <w:pPr>
              <w:pStyle w:val="BodyTextNoSpacing"/>
              <w:rPr>
                <w:szCs w:val="20"/>
                <w:lang w:val="en-GB"/>
              </w:rPr>
            </w:pPr>
            <w:r w:rsidRPr="00FD52FB">
              <w:rPr>
                <w:szCs w:val="20"/>
                <w:lang w:val="en-GB"/>
              </w:rPr>
              <w:t>Western Power Distribution</w:t>
            </w:r>
          </w:p>
        </w:tc>
        <w:tc>
          <w:tcPr>
            <w:tcW w:w="1843" w:type="dxa"/>
          </w:tcPr>
          <w:p w14:paraId="26F99584" w14:textId="77777777" w:rsidR="00296580" w:rsidRPr="00FD52FB" w:rsidRDefault="00296580" w:rsidP="00296580">
            <w:pPr>
              <w:pStyle w:val="BodyTextNoSpacing"/>
              <w:rPr>
                <w:szCs w:val="20"/>
                <w:lang w:val="en-GB"/>
              </w:rPr>
            </w:pPr>
            <w:r w:rsidRPr="00FD52FB">
              <w:rPr>
                <w:szCs w:val="20"/>
                <w:lang w:val="en-GB"/>
              </w:rPr>
              <w:t>Non-confidential</w:t>
            </w:r>
          </w:p>
        </w:tc>
        <w:tc>
          <w:tcPr>
            <w:tcW w:w="6520" w:type="dxa"/>
          </w:tcPr>
          <w:p w14:paraId="4FE9B514" w14:textId="77777777" w:rsidR="00296580" w:rsidRPr="00FD52FB" w:rsidRDefault="00241528" w:rsidP="00296580">
            <w:pPr>
              <w:pStyle w:val="BodyTextNoSpacing"/>
              <w:rPr>
                <w:szCs w:val="20"/>
              </w:rPr>
            </w:pPr>
            <w:r w:rsidRPr="00FD52FB">
              <w:rPr>
                <w:szCs w:val="20"/>
              </w:rPr>
              <w:t>Should the DCP be accepted there will need to be a change to the CCCM. Agreement to do so may impact on timescales for implementation.</w:t>
            </w:r>
          </w:p>
        </w:tc>
        <w:tc>
          <w:tcPr>
            <w:tcW w:w="3747" w:type="dxa"/>
          </w:tcPr>
          <w:p w14:paraId="53D4AF15" w14:textId="77777777" w:rsidR="00296580" w:rsidRPr="00FD52FB" w:rsidRDefault="00296580" w:rsidP="00296580">
            <w:pPr>
              <w:pStyle w:val="BodyTextNoSpacing"/>
              <w:rPr>
                <w:szCs w:val="20"/>
              </w:rPr>
            </w:pPr>
          </w:p>
        </w:tc>
      </w:tr>
      <w:tr w:rsidR="00296580" w:rsidRPr="00FD52FB" w14:paraId="75720EE6" w14:textId="77777777" w:rsidTr="00975BE1">
        <w:tc>
          <w:tcPr>
            <w:tcW w:w="13840" w:type="dxa"/>
            <w:gridSpan w:val="4"/>
          </w:tcPr>
          <w:p w14:paraId="3BB04C76" w14:textId="77777777" w:rsidR="00296580" w:rsidRPr="00FD52FB" w:rsidRDefault="00296580" w:rsidP="00296580">
            <w:pPr>
              <w:pStyle w:val="BodyTextNoSpacing"/>
              <w:rPr>
                <w:b/>
                <w:szCs w:val="20"/>
                <w:lang w:val="en-GB"/>
              </w:rPr>
            </w:pPr>
            <w:r w:rsidRPr="00FD52FB">
              <w:rPr>
                <w:b/>
                <w:szCs w:val="20"/>
                <w:lang w:val="en-GB"/>
              </w:rPr>
              <w:t xml:space="preserve">Working Group Conclusions: </w:t>
            </w:r>
          </w:p>
        </w:tc>
      </w:tr>
    </w:tbl>
    <w:p w14:paraId="33B28B10" w14:textId="77777777" w:rsidR="008C05B7" w:rsidRPr="00FD52FB" w:rsidRDefault="008C05B7">
      <w:pPr>
        <w:rPr>
          <w:rFonts w:ascii="Verdana" w:hAnsi="Verdana"/>
          <w:sz w:val="20"/>
          <w:szCs w:val="20"/>
        </w:rPr>
      </w:pPr>
    </w:p>
    <w:sectPr w:rsidR="008C05B7" w:rsidRPr="00FD52FB" w:rsidSect="00131490">
      <w:headerReference w:type="even" r:id="rId9"/>
      <w:headerReference w:type="default" r:id="rId10"/>
      <w:footerReference w:type="even" r:id="rId11"/>
      <w:footerReference w:type="default" r:id="rId12"/>
      <w:headerReference w:type="first" r:id="rId13"/>
      <w:footerReference w:type="firs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F0D80" w14:textId="77777777" w:rsidR="003C188A" w:rsidRDefault="003C188A" w:rsidP="005023A8">
      <w:pPr>
        <w:spacing w:after="0" w:line="240" w:lineRule="auto"/>
      </w:pPr>
      <w:r>
        <w:separator/>
      </w:r>
    </w:p>
  </w:endnote>
  <w:endnote w:type="continuationSeparator" w:id="0">
    <w:p w14:paraId="50F23BB2" w14:textId="77777777" w:rsidR="003C188A" w:rsidRDefault="003C188A"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CBA0C" w14:textId="77777777" w:rsidR="006F0F5A" w:rsidRDefault="006F0F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7C725" w14:textId="77777777" w:rsidR="006F0F5A" w:rsidRDefault="006F0F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60623" w14:textId="77777777" w:rsidR="006F0F5A" w:rsidRDefault="006F0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2039F" w14:textId="77777777" w:rsidR="003C188A" w:rsidRDefault="003C188A" w:rsidP="005023A8">
      <w:pPr>
        <w:spacing w:after="0" w:line="240" w:lineRule="auto"/>
      </w:pPr>
      <w:r>
        <w:separator/>
      </w:r>
    </w:p>
  </w:footnote>
  <w:footnote w:type="continuationSeparator" w:id="0">
    <w:p w14:paraId="48D21149" w14:textId="77777777" w:rsidR="003C188A" w:rsidRDefault="003C188A"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2F817" w14:textId="77777777" w:rsidR="006F0F5A" w:rsidRDefault="006F0F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27C68" w14:textId="77777777" w:rsidR="006F0F5A" w:rsidRDefault="006F0F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BE602" w14:textId="77777777" w:rsidR="006F0F5A" w:rsidRDefault="006F0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490"/>
    <w:rsid w:val="000273C8"/>
    <w:rsid w:val="00076859"/>
    <w:rsid w:val="00090642"/>
    <w:rsid w:val="000B34E5"/>
    <w:rsid w:val="000C5CF9"/>
    <w:rsid w:val="000F31ED"/>
    <w:rsid w:val="00131490"/>
    <w:rsid w:val="001B66BF"/>
    <w:rsid w:val="001C70BC"/>
    <w:rsid w:val="001D1626"/>
    <w:rsid w:val="00241528"/>
    <w:rsid w:val="00296580"/>
    <w:rsid w:val="002E4F23"/>
    <w:rsid w:val="002F194B"/>
    <w:rsid w:val="00337283"/>
    <w:rsid w:val="00340F16"/>
    <w:rsid w:val="0035480E"/>
    <w:rsid w:val="00397672"/>
    <w:rsid w:val="003A569C"/>
    <w:rsid w:val="003C188A"/>
    <w:rsid w:val="003D6C8E"/>
    <w:rsid w:val="00407020"/>
    <w:rsid w:val="00421520"/>
    <w:rsid w:val="00436858"/>
    <w:rsid w:val="0044396A"/>
    <w:rsid w:val="00471C3D"/>
    <w:rsid w:val="00471F11"/>
    <w:rsid w:val="004E2E1C"/>
    <w:rsid w:val="005023A8"/>
    <w:rsid w:val="0050380E"/>
    <w:rsid w:val="00567F2E"/>
    <w:rsid w:val="00586EE9"/>
    <w:rsid w:val="00592561"/>
    <w:rsid w:val="005B167D"/>
    <w:rsid w:val="00650712"/>
    <w:rsid w:val="00657FCF"/>
    <w:rsid w:val="006622EE"/>
    <w:rsid w:val="00662929"/>
    <w:rsid w:val="00665ACC"/>
    <w:rsid w:val="006D54B3"/>
    <w:rsid w:val="006F0F5A"/>
    <w:rsid w:val="00712F7A"/>
    <w:rsid w:val="00725D44"/>
    <w:rsid w:val="0076608E"/>
    <w:rsid w:val="00821696"/>
    <w:rsid w:val="0083708D"/>
    <w:rsid w:val="00863657"/>
    <w:rsid w:val="00874CD1"/>
    <w:rsid w:val="008762CD"/>
    <w:rsid w:val="00895AE9"/>
    <w:rsid w:val="008C05B7"/>
    <w:rsid w:val="008F0738"/>
    <w:rsid w:val="009333C5"/>
    <w:rsid w:val="009606BA"/>
    <w:rsid w:val="00975BE1"/>
    <w:rsid w:val="00992318"/>
    <w:rsid w:val="00992520"/>
    <w:rsid w:val="009A6675"/>
    <w:rsid w:val="009B3971"/>
    <w:rsid w:val="009C110D"/>
    <w:rsid w:val="00A15EFB"/>
    <w:rsid w:val="00A2618A"/>
    <w:rsid w:val="00A43B89"/>
    <w:rsid w:val="00A467A4"/>
    <w:rsid w:val="00A77905"/>
    <w:rsid w:val="00A90D7C"/>
    <w:rsid w:val="00AA73F0"/>
    <w:rsid w:val="00B142DD"/>
    <w:rsid w:val="00B57C0D"/>
    <w:rsid w:val="00B652AB"/>
    <w:rsid w:val="00BB26E8"/>
    <w:rsid w:val="00BC556E"/>
    <w:rsid w:val="00C107BF"/>
    <w:rsid w:val="00C10EF0"/>
    <w:rsid w:val="00C229B5"/>
    <w:rsid w:val="00D46C8F"/>
    <w:rsid w:val="00D514A1"/>
    <w:rsid w:val="00DC78E6"/>
    <w:rsid w:val="00E02D46"/>
    <w:rsid w:val="00E143EF"/>
    <w:rsid w:val="00E31AF4"/>
    <w:rsid w:val="00E8222D"/>
    <w:rsid w:val="00E95710"/>
    <w:rsid w:val="00E97531"/>
    <w:rsid w:val="00EC04B4"/>
    <w:rsid w:val="00FA3E49"/>
    <w:rsid w:val="00FB372A"/>
    <w:rsid w:val="00FB3EF3"/>
    <w:rsid w:val="00FC57BC"/>
    <w:rsid w:val="00FD52FB"/>
    <w:rsid w:val="00FE275D"/>
    <w:rsid w:val="00FF5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B926"/>
  <w15:chartTrackingRefBased/>
  <w15:docId w15:val="{9E55DC00-E6BF-4CEF-85E9-893083FB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paragraph" w:customStyle="1" w:styleId="Default">
    <w:name w:val="Default"/>
    <w:rsid w:val="000F31ED"/>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C107BF"/>
    <w:rPr>
      <w:color w:val="808080"/>
      <w:shd w:val="clear" w:color="auto" w:fill="E6E6E6"/>
    </w:rPr>
  </w:style>
  <w:style w:type="character" w:styleId="FollowedHyperlink">
    <w:name w:val="FollowedHyperlink"/>
    <w:basedOn w:val="DefaultParagraphFont"/>
    <w:uiPriority w:val="99"/>
    <w:semiHidden/>
    <w:unhideWhenUsed/>
    <w:rsid w:val="00C107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7297">
      <w:bodyDiv w:val="1"/>
      <w:marLeft w:val="0"/>
      <w:marRight w:val="0"/>
      <w:marTop w:val="0"/>
      <w:marBottom w:val="0"/>
      <w:divBdr>
        <w:top w:val="none" w:sz="0" w:space="0" w:color="auto"/>
        <w:left w:val="none" w:sz="0" w:space="0" w:color="auto"/>
        <w:bottom w:val="none" w:sz="0" w:space="0" w:color="auto"/>
        <w:right w:val="none" w:sz="0" w:space="0" w:color="auto"/>
      </w:divBdr>
    </w:div>
    <w:div w:id="254561697">
      <w:bodyDiv w:val="1"/>
      <w:marLeft w:val="0"/>
      <w:marRight w:val="0"/>
      <w:marTop w:val="0"/>
      <w:marBottom w:val="0"/>
      <w:divBdr>
        <w:top w:val="none" w:sz="0" w:space="0" w:color="auto"/>
        <w:left w:val="none" w:sz="0" w:space="0" w:color="auto"/>
        <w:bottom w:val="none" w:sz="0" w:space="0" w:color="auto"/>
        <w:right w:val="none" w:sz="0" w:space="0" w:color="auto"/>
      </w:divBdr>
    </w:div>
    <w:div w:id="373770018">
      <w:bodyDiv w:val="1"/>
      <w:marLeft w:val="0"/>
      <w:marRight w:val="0"/>
      <w:marTop w:val="0"/>
      <w:marBottom w:val="0"/>
      <w:divBdr>
        <w:top w:val="none" w:sz="0" w:space="0" w:color="auto"/>
        <w:left w:val="none" w:sz="0" w:space="0" w:color="auto"/>
        <w:bottom w:val="none" w:sz="0" w:space="0" w:color="auto"/>
        <w:right w:val="none" w:sz="0" w:space="0" w:color="auto"/>
      </w:divBdr>
    </w:div>
    <w:div w:id="600719064">
      <w:bodyDiv w:val="1"/>
      <w:marLeft w:val="0"/>
      <w:marRight w:val="0"/>
      <w:marTop w:val="0"/>
      <w:marBottom w:val="0"/>
      <w:divBdr>
        <w:top w:val="none" w:sz="0" w:space="0" w:color="auto"/>
        <w:left w:val="none" w:sz="0" w:space="0" w:color="auto"/>
        <w:bottom w:val="none" w:sz="0" w:space="0" w:color="auto"/>
        <w:right w:val="none" w:sz="0" w:space="0" w:color="auto"/>
      </w:divBdr>
    </w:div>
    <w:div w:id="797334930">
      <w:bodyDiv w:val="1"/>
      <w:marLeft w:val="0"/>
      <w:marRight w:val="0"/>
      <w:marTop w:val="0"/>
      <w:marBottom w:val="0"/>
      <w:divBdr>
        <w:top w:val="none" w:sz="0" w:space="0" w:color="auto"/>
        <w:left w:val="none" w:sz="0" w:space="0" w:color="auto"/>
        <w:bottom w:val="none" w:sz="0" w:space="0" w:color="auto"/>
        <w:right w:val="none" w:sz="0" w:space="0" w:color="auto"/>
      </w:divBdr>
    </w:div>
    <w:div w:id="851995682">
      <w:bodyDiv w:val="1"/>
      <w:marLeft w:val="0"/>
      <w:marRight w:val="0"/>
      <w:marTop w:val="0"/>
      <w:marBottom w:val="0"/>
      <w:divBdr>
        <w:top w:val="none" w:sz="0" w:space="0" w:color="auto"/>
        <w:left w:val="none" w:sz="0" w:space="0" w:color="auto"/>
        <w:bottom w:val="none" w:sz="0" w:space="0" w:color="auto"/>
        <w:right w:val="none" w:sz="0" w:space="0" w:color="auto"/>
      </w:divBdr>
    </w:div>
    <w:div w:id="1129133301">
      <w:bodyDiv w:val="1"/>
      <w:marLeft w:val="0"/>
      <w:marRight w:val="0"/>
      <w:marTop w:val="0"/>
      <w:marBottom w:val="0"/>
      <w:divBdr>
        <w:top w:val="none" w:sz="0" w:space="0" w:color="auto"/>
        <w:left w:val="none" w:sz="0" w:space="0" w:color="auto"/>
        <w:bottom w:val="none" w:sz="0" w:space="0" w:color="auto"/>
        <w:right w:val="none" w:sz="0" w:space="0" w:color="auto"/>
      </w:divBdr>
    </w:div>
    <w:div w:id="1155880699">
      <w:bodyDiv w:val="1"/>
      <w:marLeft w:val="0"/>
      <w:marRight w:val="0"/>
      <w:marTop w:val="0"/>
      <w:marBottom w:val="0"/>
      <w:divBdr>
        <w:top w:val="none" w:sz="0" w:space="0" w:color="auto"/>
        <w:left w:val="none" w:sz="0" w:space="0" w:color="auto"/>
        <w:bottom w:val="none" w:sz="0" w:space="0" w:color="auto"/>
        <w:right w:val="none" w:sz="0" w:space="0" w:color="auto"/>
      </w:divBdr>
    </w:div>
    <w:div w:id="1168983143">
      <w:bodyDiv w:val="1"/>
      <w:marLeft w:val="0"/>
      <w:marRight w:val="0"/>
      <w:marTop w:val="0"/>
      <w:marBottom w:val="0"/>
      <w:divBdr>
        <w:top w:val="none" w:sz="0" w:space="0" w:color="auto"/>
        <w:left w:val="none" w:sz="0" w:space="0" w:color="auto"/>
        <w:bottom w:val="none" w:sz="0" w:space="0" w:color="auto"/>
        <w:right w:val="none" w:sz="0" w:space="0" w:color="auto"/>
      </w:divBdr>
    </w:div>
    <w:div w:id="1406494207">
      <w:bodyDiv w:val="1"/>
      <w:marLeft w:val="0"/>
      <w:marRight w:val="0"/>
      <w:marTop w:val="0"/>
      <w:marBottom w:val="0"/>
      <w:divBdr>
        <w:top w:val="none" w:sz="0" w:space="0" w:color="auto"/>
        <w:left w:val="none" w:sz="0" w:space="0" w:color="auto"/>
        <w:bottom w:val="none" w:sz="0" w:space="0" w:color="auto"/>
        <w:right w:val="none" w:sz="0" w:space="0" w:color="auto"/>
      </w:divBdr>
    </w:div>
    <w:div w:id="213729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fgem.gov.uk/system/files/docs/2017/11/reform_of_electricity_network_access_and_forward-looking_charges_-_a_working_paper.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ofgem.gov.uk/system/files/docs/2017/02/unlocking-the-capacity-of-the-electricity-networks-associated-document.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48</Pages>
  <Words>11969</Words>
  <Characters>68225</Characters>
  <Application>Microsoft Office Word</Application>
  <DocSecurity>4</DocSecurity>
  <Lines>568</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2</cp:revision>
  <dcterms:created xsi:type="dcterms:W3CDTF">2017-12-19T11:16:00Z</dcterms:created>
  <dcterms:modified xsi:type="dcterms:W3CDTF">2017-12-19T11:16:00Z</dcterms:modified>
</cp:coreProperties>
</file>